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3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3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внесении изменений в приложение к постановлению Правительства Камчатского края от 27.09.2021 № 409-П «О Положении о региональном государственном контроле (надзоре) за соблюдением законодательства об архивном деле»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27.09.2021 № 409-П «О Положении о региональном государственном контроле (надзоре) за соблюдением законодательства об архивном деле» изменения согласно приложению к настоящему постановлению.</w:t>
      </w:r>
    </w:p>
    <w:p w14:paraId="17000000">
      <w:pPr>
        <w:pStyle w:val="Style_2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0"/>
        <w:gridCol w:w="3540"/>
        <w:gridCol w:w="2553"/>
      </w:tblGrid>
      <w:tr>
        <w:trPr>
          <w:trHeight w:hRule="atLeast" w:val="2220"/>
        </w:trPr>
        <w:tc>
          <w:tcPr>
            <w:tcW w:type="dxa" w:w="35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14:paraId="1C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themeColor="text1" w:val="000000"/>
                <w:spacing w:val="0"/>
                <w:sz w:val="28"/>
              </w:rPr>
            </w:pPr>
          </w:p>
        </w:tc>
        <w:tc>
          <w:tcPr>
            <w:tcW w:type="dxa" w:w="354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pStyle w:val="Style_2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pStyle w:val="Style_2"/>
              <w:widowControl w:val="1"/>
              <w:spacing w:after="0" w:before="0" w:line="240" w:lineRule="auto"/>
              <w:ind w:firstLine="0" w:left="-113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</w:t>
            </w:r>
            <w:bookmarkStart w:id="5" w:name="_GoBack"/>
            <w:bookmarkEnd w:id="5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оризонтальный штамп подписи 1]</w:t>
            </w:r>
            <w:bookmarkEnd w:id="4"/>
          </w:p>
        </w:tc>
        <w:tc>
          <w:tcPr>
            <w:tcW w:type="dxa" w:w="255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Ю.С. Морозова</w:t>
            </w:r>
          </w:p>
        </w:tc>
      </w:tr>
    </w:tbl>
    <w:p w14:paraId="24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27.09.2021 № 409-П «О Положении о региональном государственном контроле (надзоре) за соблюдением законодательства об архивном деле» </w:t>
      </w:r>
    </w:p>
    <w:p w14:paraId="3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themeColor="background1" w:val="FFFFFF"/>
          <w:sz w:val="28"/>
        </w:rPr>
      </w:pPr>
    </w:p>
    <w:p w14:paraId="3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 части 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слова «</w:t>
      </w:r>
      <w:r>
        <w:rPr>
          <w:rFonts w:ascii="Times New Roman" w:hAnsi="Times New Roman"/>
          <w:b w:val="0"/>
          <w:sz w:val="28"/>
        </w:rPr>
        <w:t>государственный архив Камчатского края, муниципальные архивы Камчатского края, государственные органы Камчатского края, органы местного самоуправления муниципальных образований в Камчатском крае,» исключить.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 части 8 слова «Типовое облачное решение по автоматизации контрольной (надзорной) деятельности» заменить словами «Единый реестр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Части 11–15 изложить в следующей редакции: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«11. Отнесение объекта контроля к определенной категории риска осуществляется Агентством на основании сопоставления их характеристик с критериями отнесения</w:t>
      </w:r>
      <w:r>
        <w:t xml:space="preserve"> </w:t>
      </w:r>
      <w:r>
        <w:rPr>
          <w:rFonts w:ascii="Times New Roman" w:hAnsi="Times New Roman"/>
          <w:sz w:val="28"/>
        </w:rPr>
        <w:t xml:space="preserve">объектов контроля к категориям риска причинения вреда (ущерба) согласно приложению к настоящему Положению. 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Контролируемое лицо, в том числе с использованием единого портала государственных и муниципальных услуг (функций), вправе подать в Агентство заявление об изменении категории риска причинения вреда (ущерба) осуществляемой им деятельности в случае ее соответствия критериям риска для отнесения к иной категории риска.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Решение об изменении категории риска объекта контроля принимается Агентством в течении пяти рабочих дней со дня поступления сведений о соответствии указанного объекта контроля критериям риска иной категории риска либо об изменении критериев риска.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Плановые контрольные (надзорные) мероприятия в отношении объектов контроля, отнесенных к категори</w:t>
      </w:r>
      <w:r>
        <w:rPr>
          <w:rFonts w:ascii="Times New Roman" w:hAnsi="Times New Roman"/>
          <w:sz w:val="28"/>
        </w:rPr>
        <w:t>и среднего</w:t>
      </w:r>
      <w:r>
        <w:rPr>
          <w:rFonts w:ascii="Times New Roman" w:hAnsi="Times New Roman"/>
          <w:sz w:val="28"/>
        </w:rPr>
        <w:t xml:space="preserve"> риска, проводятся </w:t>
      </w:r>
      <w:r>
        <w:rPr>
          <w:rFonts w:ascii="Times New Roman" w:hAnsi="Times New Roman"/>
          <w:sz w:val="28"/>
        </w:rPr>
        <w:t>один раз в пять лет</w:t>
      </w:r>
      <w:r>
        <w:rPr>
          <w:rFonts w:ascii="Times New Roman" w:hAnsi="Times New Roman"/>
          <w:sz w:val="28"/>
        </w:rPr>
        <w:t>.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Плановые контрольные (надзорные) мероприятия в отношении объектов контроля, отнесенных к категориям </w:t>
      </w:r>
      <w:r>
        <w:rPr>
          <w:rFonts w:ascii="Times New Roman" w:hAnsi="Times New Roman"/>
          <w:sz w:val="28"/>
        </w:rPr>
        <w:t>умеренного и низкого риска</w:t>
      </w:r>
      <w:r>
        <w:rPr>
          <w:rFonts w:ascii="Times New Roman" w:hAnsi="Times New Roman"/>
          <w:sz w:val="28"/>
        </w:rPr>
        <w:t>, не проводятся.</w:t>
      </w: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Периодичность проведения обязательных профилактических визитов для объектов контроля, отнесенных к категориям среднего и умеренного риска, определяется в соответствии с пунктом 3 части 2 статьи 25 Федерального закона № 248-ФЗ.».</w:t>
      </w: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Части 21, 22 изложить в следующей редакции:</w:t>
      </w:r>
    </w:p>
    <w:p w14:paraId="4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«21. В случае наличия у Агентства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Агентство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48000000">
      <w:pPr>
        <w:pStyle w:val="Style_2"/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22. Контролируемым лицом, получившим предостережение, могут быть направлены возражения </w:t>
      </w:r>
      <w:r>
        <w:rPr>
          <w:rStyle w:val="Style_2_ch"/>
          <w:rFonts w:ascii="Times New Roman" w:hAnsi="Times New Roman"/>
          <w:sz w:val="28"/>
        </w:rPr>
        <w:t xml:space="preserve">в отношении указанного предостережения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(далее – возражение)</w:t>
      </w:r>
      <w:r>
        <w:rPr>
          <w:rFonts w:ascii="Times New Roman" w:hAnsi="Times New Roman"/>
          <w:sz w:val="28"/>
        </w:rPr>
        <w:t xml:space="preserve"> на бумажном носителе почтовым отправлением, либо в виде электронного документа, подписанного в порядке, предусмотренном статьей 21 Федерального закона № 248-ФЗ, либо иными указанными в предостережении способами в течение 30 календарных дней с момента его получения.».</w:t>
      </w:r>
    </w:p>
    <w:p w14:paraId="4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Часть 26 дополнить абзацем вторым следующего содержания:</w:t>
      </w:r>
    </w:p>
    <w:p w14:paraId="4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«Запись на консультирование осуществляется по телефону, посредством электронной почты, через федеральную государственную информационную систему «Единый портал государственных и муниципальных услуг (функций).».</w:t>
      </w:r>
    </w:p>
    <w:p w14:paraId="4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Части 28–31 изложить в следующей редакции:</w:t>
      </w:r>
    </w:p>
    <w:p w14:paraId="4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«28.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4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Профилактический визит проводится по инициативе </w:t>
      </w:r>
      <w:r>
        <w:rPr>
          <w:rFonts w:ascii="Times New Roman" w:hAnsi="Times New Roman"/>
          <w:sz w:val="28"/>
        </w:rPr>
        <w:t>Агентства</w:t>
      </w:r>
      <w:r>
        <w:rPr>
          <w:rFonts w:ascii="Times New Roman" w:hAnsi="Times New Roman"/>
          <w:sz w:val="28"/>
        </w:rPr>
        <w:t xml:space="preserve"> (обязательный профилактический визит) или по инициативе контролируемого лица.</w:t>
      </w:r>
    </w:p>
    <w:p w14:paraId="4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Обязательный профилактический визит проводится в соответствии со статьей 52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Федерального закона № 248-ФЗ.</w:t>
      </w:r>
    </w:p>
    <w:p w14:paraId="4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Профилактический визит по инициативе контролируемого лица проводится в соответствии со статьей 52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Федерального закона № 248-ФЗ.».</w:t>
      </w:r>
    </w:p>
    <w:p w14:paraId="5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Часть 35 изложить в следующей редакции:</w:t>
      </w:r>
    </w:p>
    <w:p w14:paraId="5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«35. Основанием для проведения контрольных (надзорных) мероприятий, за исключением случаев, проведения контрольных (надзорных) мероприятия без взаимодействия с контролируемыми лицами, может быть:</w:t>
      </w:r>
    </w:p>
    <w:p w14:paraId="5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у Агентства сведений о причинении вреда (ущерба) или об угрозе причинения вреда (ущерба) особо ценным документам Архивного фонда Российской Федерации;</w:t>
      </w:r>
    </w:p>
    <w:p w14:paraId="5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5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5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истечение срока исполнения решения Агентства об устранении выявленного нарушения обязательных требований – в случаях, установленных частью 1 статьи 95 Федерального закона № 248-ФЗ;</w:t>
      </w:r>
    </w:p>
    <w:p w14:paraId="5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5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уклонение контролируемого лица от проведения обязательного профилактического визита.».</w:t>
      </w:r>
    </w:p>
    <w:p w14:paraId="5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Часть 42 после слов «проведения контрольного (надзорного) мероприятия» дополнить словами «, предусматривающего взаимодействие с контролируемым лицом,».</w:t>
      </w:r>
    </w:p>
    <w:p w14:paraId="5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Часть 44 признать утратившей силу.</w:t>
      </w:r>
    </w:p>
    <w:p w14:paraId="5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Часть 48 изложить в следующей редакции:</w:t>
      </w:r>
    </w:p>
    <w:p w14:paraId="5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«48. Жалоба подлежит рассмотрению в течение пятнадцати рабочих дней со дня ее регистрации в подсистеме досудебного обжалования.</w:t>
      </w:r>
    </w:p>
    <w:p w14:paraId="5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дней.».</w:t>
      </w:r>
    </w:p>
    <w:p w14:paraId="5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Дополнить частью 50 следующего содержания:</w:t>
      </w:r>
    </w:p>
    <w:p w14:paraId="5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«50. Для рассмотрения жалоб в Агентстве создается коллегиальный орган из числа должностных лиц Агентства.».</w:t>
      </w:r>
    </w:p>
    <w:sectPr>
      <w:headerReference r:id="rId2" w:type="default"/>
      <w:headerReference r:id="rId1" w:type="first"/>
      <w:type w:val="nextPage"/>
      <w:pgSz w:h="16838" w:orient="portrait" w:w="11906"/>
      <w:pgMar w:bottom="1134" w:footer="0" w:gutter="0" w:header="1134" w:left="1418" w:right="851" w:top="1739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bookmarkStart w:id="1" w:name="PageNumWizard_HEADER_Базовый1_Копия_1_Ко"/>
    <w:bookmarkEnd w:id="1"/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bookmarkStart w:id="2" w:name="PageNumWizard_HEADER_Базовый1_Копия_1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2"/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Основной шрифт абзаца11"/>
    <w:link w:val="Style_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Основной шрифт абзаца11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Internet link"/>
    <w:link w:val="Style_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7_ch" w:type="character">
    <w:name w:val="Internet link"/>
    <w:link w:val="Style_7"/>
    <w:rPr>
      <w:rFonts w:ascii="Calibri" w:hAnsi="Calibri"/>
      <w:color w:val="0000FF"/>
      <w:spacing w:val="0"/>
      <w:sz w:val="22"/>
      <w:u w:val="single"/>
    </w:rPr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1"/>
    <w:link w:val="Style_1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1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Balloon Text1"/>
    <w:basedOn w:val="Style_2"/>
    <w:link w:val="Style_12_ch"/>
    <w:pPr>
      <w:spacing w:after="0" w:before="0" w:line="240" w:lineRule="auto"/>
      <w:ind/>
    </w:pPr>
    <w:rPr>
      <w:rFonts w:ascii="Segoe UI" w:hAnsi="Segoe UI"/>
      <w:sz w:val="18"/>
    </w:rPr>
  </w:style>
  <w:style w:styleId="Style_12_ch" w:type="character">
    <w:name w:val="Balloon Text1"/>
    <w:basedOn w:val="Style_2_ch"/>
    <w:link w:val="Style_12"/>
    <w:rPr>
      <w:rFonts w:ascii="Segoe UI" w:hAnsi="Segoe UI"/>
      <w:sz w:val="1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Title1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Title1"/>
    <w:link w:val="Style_15"/>
    <w:rPr>
      <w:rFonts w:ascii="XO Thames" w:hAnsi="XO Thames"/>
      <w:b w:val="1"/>
      <w:caps w:val="1"/>
      <w:sz w:val="40"/>
    </w:rPr>
  </w:style>
  <w:style w:styleId="Style_16" w:type="paragraph">
    <w:name w:val="Contents 2"/>
    <w:link w:val="Style_16_ch"/>
    <w:rPr>
      <w:rFonts w:ascii="XO Thames" w:hAnsi="XO Thames"/>
      <w:sz w:val="28"/>
    </w:rPr>
  </w:style>
  <w:style w:styleId="Style_16_ch" w:type="character">
    <w:name w:val="Contents 2"/>
    <w:link w:val="Style_16"/>
    <w:rPr>
      <w:rFonts w:ascii="XO Thames" w:hAnsi="XO Thames"/>
      <w:sz w:val="28"/>
    </w:rPr>
  </w:style>
  <w:style w:styleId="Style_17" w:type="paragraph">
    <w:name w:val="Heading 11"/>
    <w:link w:val="Style_17_ch"/>
    <w:rPr>
      <w:rFonts w:ascii="XO Thames" w:hAnsi="XO Thames"/>
      <w:b w:val="1"/>
      <w:sz w:val="32"/>
    </w:rPr>
  </w:style>
  <w:style w:styleId="Style_17_ch" w:type="character">
    <w:name w:val="Heading 11"/>
    <w:link w:val="Style_17"/>
    <w:rPr>
      <w:rFonts w:ascii="XO Thames" w:hAnsi="XO Thames"/>
      <w:b w:val="1"/>
      <w:sz w:val="32"/>
    </w:rPr>
  </w:style>
  <w:style w:styleId="Style_18" w:type="paragraph">
    <w:name w:val="Обычный11"/>
    <w:link w:val="Style_1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Обычный11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Body Text"/>
    <w:basedOn w:val="Style_2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2_ch"/>
    <w:link w:val="Style_19"/>
  </w:style>
  <w:style w:styleId="Style_20" w:type="paragraph">
    <w:name w:val="Heading 31"/>
    <w:link w:val="Style_20_ch"/>
    <w:rPr>
      <w:rFonts w:ascii="XO Thames" w:hAnsi="XO Thames"/>
      <w:b w:val="1"/>
      <w:sz w:val="26"/>
    </w:rPr>
  </w:style>
  <w:style w:styleId="Style_20_ch" w:type="character">
    <w:name w:val="Heading 31"/>
    <w:link w:val="Style_20"/>
    <w:rPr>
      <w:rFonts w:ascii="XO Thames" w:hAnsi="XO Thames"/>
      <w:b w:val="1"/>
      <w:sz w:val="26"/>
    </w:rPr>
  </w:style>
  <w:style w:styleId="Style_21" w:type="paragraph">
    <w:name w:val="Footer1"/>
    <w:link w:val="Style_21_ch"/>
    <w:rPr>
      <w:rFonts w:ascii="Times New Roman" w:hAnsi="Times New Roman"/>
      <w:sz w:val="28"/>
    </w:rPr>
  </w:style>
  <w:style w:styleId="Style_21_ch" w:type="character">
    <w:name w:val="Footer1"/>
    <w:link w:val="Style_21"/>
    <w:rPr>
      <w:rFonts w:ascii="Times New Roman" w:hAnsi="Times New Roman"/>
      <w:sz w:val="28"/>
    </w:rPr>
  </w:style>
  <w:style w:styleId="Style_22" w:type="paragraph">
    <w:name w:val="Caption"/>
    <w:basedOn w:val="Style_2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2_ch"/>
    <w:link w:val="Style_22"/>
    <w:rPr>
      <w:i w:val="1"/>
      <w:sz w:val="24"/>
    </w:rPr>
  </w:style>
  <w:style w:styleId="Style_23" w:type="paragraph">
    <w:name w:val="Heading 41"/>
    <w:link w:val="Style_23_ch"/>
    <w:rPr>
      <w:rFonts w:ascii="XO Thames" w:hAnsi="XO Thames"/>
      <w:b w:val="1"/>
      <w:sz w:val="24"/>
    </w:rPr>
  </w:style>
  <w:style w:styleId="Style_23_ch" w:type="character">
    <w:name w:val="Heading 41"/>
    <w:link w:val="Style_23"/>
    <w:rPr>
      <w:rFonts w:ascii="XO Thames" w:hAnsi="XO Thames"/>
      <w:b w:val="1"/>
      <w:sz w:val="24"/>
    </w:rPr>
  </w:style>
  <w:style w:styleId="Style_24" w:type="paragraph">
    <w:name w:val="Колонтитул"/>
    <w:link w:val="Style_24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4_ch" w:type="character">
    <w:name w:val="Колонтитул"/>
    <w:link w:val="Style_24"/>
    <w:rPr>
      <w:rFonts w:ascii="XO Thames" w:hAnsi="XO Thames"/>
      <w:color w:val="000000"/>
      <w:spacing w:val="0"/>
      <w:sz w:val="20"/>
    </w:rPr>
  </w:style>
  <w:style w:styleId="Style_25" w:type="paragraph">
    <w:name w:val="toc 3"/>
    <w:next w:val="Style_2"/>
    <w:link w:val="Style_2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Heading 21"/>
    <w:link w:val="Style_27_ch"/>
    <w:rPr>
      <w:rFonts w:ascii="XO Thames" w:hAnsi="XO Thames"/>
      <w:b w:val="1"/>
      <w:sz w:val="28"/>
    </w:rPr>
  </w:style>
  <w:style w:styleId="Style_27_ch" w:type="character">
    <w:name w:val="Heading 21"/>
    <w:link w:val="Style_27"/>
    <w:rPr>
      <w:rFonts w:ascii="XO Thames" w:hAnsi="XO Thames"/>
      <w:b w:val="1"/>
      <w:sz w:val="28"/>
    </w:rPr>
  </w:style>
  <w:style w:styleId="Style_28" w:type="paragraph">
    <w:name w:val="Subtitle1"/>
    <w:link w:val="Style_28_ch"/>
    <w:rPr>
      <w:rFonts w:ascii="XO Thames" w:hAnsi="XO Thames"/>
      <w:i w:val="1"/>
      <w:sz w:val="24"/>
    </w:rPr>
  </w:style>
  <w:style w:styleId="Style_28_ch" w:type="character">
    <w:name w:val="Subtitle1"/>
    <w:link w:val="Style_28"/>
    <w:rPr>
      <w:rFonts w:ascii="XO Thames" w:hAnsi="XO Thames"/>
      <w:i w:val="1"/>
      <w:sz w:val="24"/>
    </w:rPr>
  </w:style>
  <w:style w:styleId="Style_29" w:type="paragraph">
    <w:name w:val="Contents 9"/>
    <w:link w:val="Style_29_ch"/>
    <w:rPr>
      <w:rFonts w:ascii="XO Thames" w:hAnsi="XO Thames"/>
      <w:sz w:val="28"/>
    </w:rPr>
  </w:style>
  <w:style w:styleId="Style_29_ch" w:type="character">
    <w:name w:val="Contents 9"/>
    <w:link w:val="Style_29"/>
    <w:rPr>
      <w:rFonts w:ascii="XO Thames" w:hAnsi="XO Thames"/>
      <w:sz w:val="28"/>
    </w:rPr>
  </w:style>
  <w:style w:styleId="Style_30" w:type="paragraph">
    <w:name w:val="heading 5"/>
    <w:next w:val="Style_2"/>
    <w:link w:val="Style_3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eading 1"/>
    <w:next w:val="Style_2"/>
    <w:link w:val="Style_3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Contents 1"/>
    <w:link w:val="Style_32_ch"/>
    <w:rPr>
      <w:rFonts w:ascii="XO Thames" w:hAnsi="XO Thames"/>
      <w:b w:val="1"/>
      <w:sz w:val="28"/>
    </w:rPr>
  </w:style>
  <w:style w:styleId="Style_32_ch" w:type="character">
    <w:name w:val="Contents 1"/>
    <w:link w:val="Style_32"/>
    <w:rPr>
      <w:rFonts w:ascii="XO Thames" w:hAnsi="XO Thames"/>
      <w:b w:val="1"/>
      <w:sz w:val="28"/>
    </w:rPr>
  </w:style>
  <w:style w:styleId="Style_33" w:type="paragraph">
    <w:name w:val="Указатель"/>
    <w:basedOn w:val="Style_2"/>
    <w:link w:val="Style_33_ch"/>
  </w:style>
  <w:style w:styleId="Style_33_ch" w:type="character">
    <w:name w:val="Указатель"/>
    <w:basedOn w:val="Style_2_ch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Header1"/>
    <w:link w:val="Style_36_ch"/>
  </w:style>
  <w:style w:styleId="Style_36_ch" w:type="character">
    <w:name w:val="Header1"/>
    <w:link w:val="Style_36"/>
  </w:style>
  <w:style w:styleId="Style_37" w:type="paragraph">
    <w:name w:val="toc 1"/>
    <w:next w:val="Style_2"/>
    <w:link w:val="Style_37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2"/>
    <w:link w:val="Style_39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7"/>
    <w:link w:val="Style_40_ch"/>
    <w:rPr>
      <w:rFonts w:ascii="XO Thames" w:hAnsi="XO Thames"/>
      <w:sz w:val="28"/>
    </w:rPr>
  </w:style>
  <w:style w:styleId="Style_40_ch" w:type="character">
    <w:name w:val="Contents 7"/>
    <w:link w:val="Style_40"/>
    <w:rPr>
      <w:rFonts w:ascii="XO Thames" w:hAnsi="XO Thames"/>
      <w:sz w:val="28"/>
    </w:rPr>
  </w:style>
  <w:style w:styleId="Style_41" w:type="paragraph">
    <w:name w:val="toc 8"/>
    <w:next w:val="Style_2"/>
    <w:link w:val="Style_4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8"/>
    <w:link w:val="Style_42_ch"/>
    <w:rPr>
      <w:rFonts w:ascii="XO Thames" w:hAnsi="XO Thames"/>
      <w:sz w:val="28"/>
    </w:rPr>
  </w:style>
  <w:style w:styleId="Style_42_ch" w:type="character">
    <w:name w:val="Contents 8"/>
    <w:link w:val="Style_42"/>
    <w:rPr>
      <w:rFonts w:ascii="XO Thames" w:hAnsi="XO Thames"/>
      <w:sz w:val="28"/>
    </w:rPr>
  </w:style>
  <w:style w:styleId="Style_43" w:type="paragraph">
    <w:name w:val="Contents 5"/>
    <w:link w:val="Style_43_ch"/>
    <w:rPr>
      <w:rFonts w:ascii="XO Thames" w:hAnsi="XO Thames"/>
      <w:sz w:val="28"/>
    </w:rPr>
  </w:style>
  <w:style w:styleId="Style_43_ch" w:type="character">
    <w:name w:val="Contents 5"/>
    <w:link w:val="Style_43"/>
    <w:rPr>
      <w:rFonts w:ascii="XO Thames" w:hAnsi="XO Thames"/>
      <w:sz w:val="28"/>
    </w:rPr>
  </w:style>
  <w:style w:styleId="Style_44" w:type="paragraph">
    <w:name w:val="toc 5"/>
    <w:next w:val="Style_2"/>
    <w:link w:val="Style_4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Footer"/>
    <w:basedOn w:val="Style_2"/>
    <w:link w:val="Style_4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5_ch" w:type="character">
    <w:name w:val="Footer"/>
    <w:basedOn w:val="Style_2_ch"/>
    <w:link w:val="Style_45"/>
    <w:rPr>
      <w:rFonts w:ascii="Times New Roman" w:hAnsi="Times New Roman"/>
      <w:sz w:val="28"/>
    </w:rPr>
  </w:style>
  <w:style w:styleId="Style_46" w:type="paragraph">
    <w:name w:val="Plain Text1"/>
    <w:basedOn w:val="Style_2"/>
    <w:link w:val="Style_46_ch"/>
    <w:pPr>
      <w:spacing w:after="0" w:before="0" w:line="240" w:lineRule="auto"/>
      <w:ind/>
    </w:pPr>
    <w:rPr>
      <w:rFonts w:ascii="Calibri" w:hAnsi="Calibri"/>
    </w:rPr>
  </w:style>
  <w:style w:styleId="Style_46_ch" w:type="character">
    <w:name w:val="Plain Text1"/>
    <w:basedOn w:val="Style_2_ch"/>
    <w:link w:val="Style_46"/>
    <w:rPr>
      <w:rFonts w:ascii="Calibri" w:hAnsi="Calibri"/>
    </w:rPr>
  </w:style>
  <w:style w:styleId="Style_47" w:type="paragraph">
    <w:name w:val="Заголовок"/>
    <w:basedOn w:val="Style_2"/>
    <w:next w:val="Style_19"/>
    <w:link w:val="Style_47_ch"/>
    <w:pPr>
      <w:keepNext w:val="1"/>
      <w:spacing w:after="120" w:before="240"/>
      <w:ind/>
    </w:pPr>
    <w:rPr>
      <w:rFonts w:ascii="Open Sans" w:hAnsi="Open Sans"/>
      <w:sz w:val="28"/>
    </w:rPr>
  </w:style>
  <w:style w:styleId="Style_47_ch" w:type="character">
    <w:name w:val="Заголовок"/>
    <w:basedOn w:val="Style_2_ch"/>
    <w:link w:val="Style_47"/>
    <w:rPr>
      <w:rFonts w:ascii="Open Sans" w:hAnsi="Open Sans"/>
      <w:sz w:val="28"/>
    </w:rPr>
  </w:style>
  <w:style w:styleId="Style_48" w:type="paragraph">
    <w:name w:val="Default Paragraph Font1"/>
    <w:link w:val="Style_4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8_ch" w:type="character">
    <w:name w:val="Default Paragraph Font1"/>
    <w:link w:val="Style_48"/>
    <w:rPr>
      <w:rFonts w:asciiTheme="minorAscii" w:hAnsiTheme="minorHAnsi"/>
      <w:color w:val="000000"/>
      <w:spacing w:val="0"/>
      <w:sz w:val="22"/>
    </w:rPr>
  </w:style>
  <w:style w:styleId="Style_49" w:type="paragraph">
    <w:name w:val="List"/>
    <w:basedOn w:val="Style_19"/>
    <w:link w:val="Style_49_ch"/>
  </w:style>
  <w:style w:styleId="Style_49_ch" w:type="character">
    <w:name w:val="List"/>
    <w:basedOn w:val="Style_19_ch"/>
    <w:link w:val="Style_49"/>
  </w:style>
  <w:style w:styleId="Style_50" w:type="paragraph">
    <w:name w:val="Heading 51"/>
    <w:link w:val="Style_50_ch"/>
    <w:rPr>
      <w:rFonts w:ascii="XO Thames" w:hAnsi="XO Thames"/>
      <w:b w:val="1"/>
    </w:rPr>
  </w:style>
  <w:style w:styleId="Style_50_ch" w:type="character">
    <w:name w:val="Heading 51"/>
    <w:link w:val="Style_50"/>
    <w:rPr>
      <w:rFonts w:ascii="XO Thames" w:hAnsi="XO Thames"/>
      <w:b w:val="1"/>
    </w:rPr>
  </w:style>
  <w:style w:styleId="Style_51" w:type="paragraph">
    <w:name w:val="Subtitle"/>
    <w:next w:val="Style_2"/>
    <w:link w:val="Style_5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pacing w:val="0"/>
      <w:sz w:val="24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52" w:type="paragraph">
    <w:name w:val="Title"/>
    <w:next w:val="Style_2"/>
    <w:link w:val="Style_52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next w:val="Style_2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Footnote1"/>
    <w:link w:val="Style_5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4_ch" w:type="character">
    <w:name w:val="Footnote1"/>
    <w:link w:val="Style_54"/>
    <w:rPr>
      <w:rFonts w:ascii="XO Thames" w:hAnsi="XO Thames"/>
      <w:color w:val="000000"/>
      <w:spacing w:val="0"/>
      <w:sz w:val="22"/>
    </w:rPr>
  </w:style>
  <w:style w:styleId="Style_55" w:type="paragraph">
    <w:name w:val="heading 2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Гиперссылка11"/>
    <w:basedOn w:val="Style_6"/>
    <w:link w:val="Style_56_ch"/>
    <w:rPr>
      <w:color w:themeColor="hyperlink" w:val="0563C1"/>
      <w:u w:val="single"/>
    </w:rPr>
  </w:style>
  <w:style w:styleId="Style_56_ch" w:type="character">
    <w:name w:val="Гиперссылка11"/>
    <w:basedOn w:val="Style_6_ch"/>
    <w:link w:val="Style_56"/>
    <w:rPr>
      <w:color w:themeColor="hyperlink" w:val="0563C1"/>
      <w:u w:val="single"/>
    </w:rPr>
  </w:style>
  <w:style w:styleId="Style_57" w:type="paragraph">
    <w:name w:val="Contents 6"/>
    <w:link w:val="Style_57_ch"/>
    <w:rPr>
      <w:rFonts w:ascii="XO Thames" w:hAnsi="XO Thames"/>
      <w:sz w:val="28"/>
    </w:rPr>
  </w:style>
  <w:style w:styleId="Style_57_ch" w:type="character">
    <w:name w:val="Contents 6"/>
    <w:link w:val="Style_57"/>
    <w:rPr>
      <w:rFonts w:ascii="XO Thames" w:hAnsi="XO Thames"/>
      <w:sz w:val="28"/>
    </w:rPr>
  </w:style>
  <w:style w:styleId="Style_58" w:type="paragraph">
    <w:name w:val="Contents 3"/>
    <w:link w:val="Style_58_ch"/>
    <w:rPr>
      <w:rFonts w:ascii="XO Thames" w:hAnsi="XO Thames"/>
      <w:sz w:val="28"/>
    </w:rPr>
  </w:style>
  <w:style w:styleId="Style_58_ch" w:type="character">
    <w:name w:val="Contents 3"/>
    <w:link w:val="Style_58"/>
    <w:rPr>
      <w:rFonts w:ascii="XO Thames" w:hAnsi="XO Thames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2025-03-11T04:30:28Z</dcterms:modified>
</cp:coreProperties>
</file>