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АГЕНТСТВО ЗАПИСИ АКТОВ ГРАЖДАНСКОГО СОСТОЯНИЯ 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АРХИВНОГО ДЕЛА КАМЧАТСКОГО КРАЯ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</w:t>
            </w:r>
            <w:r>
              <w:rPr>
                <w:rFonts w:ascii="Times New Roman" w:hAnsi="Times New Roman"/>
                <w:b w:val="1"/>
                <w:sz w:val="28"/>
              </w:rPr>
              <w:t>Программ</w:t>
            </w:r>
            <w:r>
              <w:rPr>
                <w:rFonts w:ascii="Times New Roman" w:hAnsi="Times New Roman"/>
                <w:b w:val="1"/>
                <w:sz w:val="28"/>
              </w:rPr>
              <w:t>ы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профилактики рисков причинения вреда (ущерба) охраняемым законом ценностям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при осуществлении регионального государственного контроля (надзора) за соблюдением законодательства об архивном деле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на 2025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со статьей 44 </w:t>
      </w:r>
      <w:r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 xml:space="preserve">ого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от 31.07.2020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248-ФЗ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8"/>
        </w:rPr>
        <w:t>контроле в Российской Федерации»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17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 Утвердить Программу 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на 2025 год (далее – Программа профилактики) согласно приложению.</w:t>
      </w:r>
    </w:p>
    <w:p w14:paraId="18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 Отделу организации архивного дела и правового обеспечения Агентства записи актов гражданского состояния и архивного дела Камчатского края (Широбокова Т.С.) разместить Программу профилактики на странице Агентства записи актов гражданского состояния и архивного дела Камчатского края в информационно-телекоммуникационной сети «Интернет» и обеспечить ее исполнение.</w:t>
      </w:r>
    </w:p>
    <w:p w14:paraId="19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3. Контроль за исполнением настоящего приказа оставляю за собой.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1541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Руководитель Агентства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Н.А. Польшина </w:t>
            </w:r>
          </w:p>
        </w:tc>
      </w:tr>
    </w:tbl>
    <w:p w14:paraId="20000000">
      <w:pPr>
        <w:sectPr>
          <w:headerReference r:id="rId1" w:type="default"/>
          <w:pgSz w:h="16838" w:orient="portrait" w:w="11906"/>
          <w:pgMar w:bottom="1134" w:footer="709" w:gutter="0" w:header="709" w:left="1418" w:right="851" w:top="851"/>
          <w:titlePg/>
        </w:sectPr>
      </w:pPr>
    </w:p>
    <w:p w14:paraId="2100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Агентства записи актов гражданского состояния и архивного дела Камчатского края</w:t>
      </w:r>
    </w:p>
    <w:tbl>
      <w:tblPr>
        <w:tblStyle w:val="Style_2"/>
        <w:tblInd w:type="dxa" w:w="482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1869"/>
        <w:gridCol w:w="486"/>
        <w:gridCol w:w="1920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60"/>
              <w:ind w:hanging="4819" w:left="481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9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6000000">
      <w:pPr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Программа профилактики 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рисков причинения вреда (ущерба) охраняемым законом ценностям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при осуществлении </w:t>
      </w:r>
      <w:r>
        <w:rPr>
          <w:rFonts w:ascii="Times New Roman" w:hAnsi="Times New Roman"/>
          <w:b w:val="1"/>
          <w:sz w:val="28"/>
        </w:rPr>
        <w:t>регионально</w:t>
      </w:r>
      <w:r>
        <w:rPr>
          <w:rFonts w:ascii="Times New Roman" w:hAnsi="Times New Roman"/>
          <w:b w:val="1"/>
          <w:sz w:val="28"/>
        </w:rPr>
        <w:t>го</w:t>
      </w:r>
      <w:r>
        <w:rPr>
          <w:rFonts w:ascii="Times New Roman" w:hAnsi="Times New Roman"/>
          <w:b w:val="1"/>
          <w:sz w:val="28"/>
        </w:rPr>
        <w:t xml:space="preserve"> государственно</w:t>
      </w:r>
      <w:r>
        <w:rPr>
          <w:rFonts w:ascii="Times New Roman" w:hAnsi="Times New Roman"/>
          <w:b w:val="1"/>
          <w:sz w:val="28"/>
        </w:rPr>
        <w:t>го</w:t>
      </w:r>
      <w:r>
        <w:rPr>
          <w:rFonts w:ascii="Times New Roman" w:hAnsi="Times New Roman"/>
          <w:b w:val="1"/>
          <w:sz w:val="28"/>
        </w:rPr>
        <w:t xml:space="preserve"> контрол</w:t>
      </w:r>
      <w:r>
        <w:rPr>
          <w:rFonts w:ascii="Times New Roman" w:hAnsi="Times New Roman"/>
          <w:b w:val="1"/>
          <w:sz w:val="28"/>
        </w:rPr>
        <w:t>я</w:t>
      </w:r>
      <w:r>
        <w:rPr>
          <w:rFonts w:ascii="Times New Roman" w:hAnsi="Times New Roman"/>
          <w:b w:val="1"/>
          <w:sz w:val="28"/>
        </w:rPr>
        <w:t xml:space="preserve"> (надзор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) 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соблюдением законодательства об архивном деле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на 2025</w:t>
      </w:r>
      <w:r>
        <w:rPr>
          <w:rFonts w:ascii="Times New Roman" w:hAnsi="Times New Roman"/>
          <w:b w:val="1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D000000">
      <w:pPr>
        <w:numPr>
          <w:numId w:val="1"/>
        </w:num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0"/>
          <w:sz w:val="28"/>
          <w:u w:val="none"/>
        </w:rPr>
        <w:t>рограмм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sz w:val="28"/>
        </w:rPr>
        <w:t xml:space="preserve"> профилактики рисков причинения вреда</w:t>
      </w:r>
      <w:r>
        <w:rPr>
          <w:rFonts w:ascii="Times New Roman" w:hAnsi="Times New Roman"/>
          <w:sz w:val="28"/>
        </w:rPr>
        <w:t xml:space="preserve"> (ущерба)</w:t>
      </w:r>
      <w:r>
        <w:rPr>
          <w:rFonts w:ascii="Times New Roman" w:hAnsi="Times New Roman"/>
          <w:sz w:val="28"/>
        </w:rPr>
        <w:t xml:space="preserve"> охраняемым законом ценностям </w:t>
      </w:r>
      <w:r>
        <w:rPr>
          <w:rFonts w:ascii="Times New Roman" w:hAnsi="Times New Roman"/>
          <w:sz w:val="28"/>
        </w:rPr>
        <w:t>при осуществлении регионального государственного контроля (надзора) за соблюдением законодательства об архивном деле на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Программа)</w:t>
      </w:r>
      <w:r>
        <w:rPr>
          <w:rFonts w:ascii="Times New Roman" w:hAnsi="Times New Roman"/>
          <w:sz w:val="28"/>
        </w:rPr>
        <w:t xml:space="preserve"> разработана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Агентств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записи актов гражданского состояния и архивного дела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Федеральны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от 31 июля 2020 г. № 248-ФЗ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государственном контроле (надзоре) и муниципальном к</w:t>
      </w:r>
      <w:r>
        <w:rPr>
          <w:rFonts w:ascii="Times New Roman" w:hAnsi="Times New Roman"/>
          <w:sz w:val="28"/>
        </w:rPr>
        <w:t xml:space="preserve">онтроле в Российской Федерации»,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Стандарт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комплексной профилактики рисков причинения вреда охраняемым законом ценностям, утвержденн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</w:t>
      </w:r>
      <w:r>
        <w:rPr>
          <w:rFonts w:ascii="Times New Roman" w:hAnsi="Times New Roman"/>
          <w:sz w:val="28"/>
        </w:rPr>
        <w:t>ьности» от 27 марта 2018 г. № 2.</w:t>
      </w:r>
    </w:p>
    <w:p w14:paraId="2E000000">
      <w:pPr>
        <w:numPr>
          <w:numId w:val="1"/>
        </w:num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Настоящая Программа устанавливает порядок проведения профилактических мероприятий в 2025</w:t>
      </w:r>
      <w:r>
        <w:rPr>
          <w:rFonts w:ascii="Times New Roman" w:hAnsi="Times New Roman"/>
          <w:sz w:val="28"/>
        </w:rPr>
        <w:t xml:space="preserve"> году, направленных на предупреждение нарушений обязательных требований, соблюдение которых оценивается Агентством записи актов гражданского состояния и архивного дела Камчатского края (далее – Агентство) при осуществлении регионального государственного контроля (надзора) за соблюдением законодательства об архивном деле (далее – региональный государственный контроль).</w:t>
      </w:r>
    </w:p>
    <w:p w14:paraId="2F000000">
      <w:pPr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30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1. Анализ текущего состояния </w:t>
      </w:r>
    </w:p>
    <w:p w14:paraId="31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осуществления вида контроля, описание текущего развития </w:t>
      </w:r>
    </w:p>
    <w:p w14:paraId="32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3300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4000000">
      <w:pPr>
        <w:widowControl w:val="0"/>
        <w:numPr>
          <w:numId w:val="1"/>
        </w:num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тношения в сфере организации хранения, комплектования, учета и использования документов Архивного фонда Российской Федерации и других </w:t>
      </w:r>
      <w:r>
        <w:rPr>
          <w:rFonts w:ascii="Times New Roman" w:hAnsi="Times New Roman"/>
          <w:sz w:val="28"/>
        </w:rPr>
        <w:t>архивных документов независимо от их форм собственности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регулируются Федеральным законом от 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октября 2004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№ 125-ФЗ «Об архивном деле в Российской Федерации»</w:t>
      </w:r>
      <w:r>
        <w:rPr>
          <w:rFonts w:ascii="Times New Roman" w:hAnsi="Times New Roman"/>
          <w:sz w:val="28"/>
        </w:rPr>
        <w:t xml:space="preserve"> (далее – </w:t>
      </w:r>
      <w:r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 xml:space="preserve">ый </w:t>
      </w:r>
      <w:r>
        <w:rPr>
          <w:rFonts w:ascii="Times New Roman" w:hAnsi="Times New Roman"/>
          <w:sz w:val="28"/>
        </w:rPr>
        <w:t>закон № 125-ФЗ</w:t>
      </w:r>
      <w:r>
        <w:rPr>
          <w:rFonts w:ascii="Times New Roman" w:hAnsi="Times New Roman"/>
          <w:sz w:val="28"/>
        </w:rPr>
        <w:t>).</w:t>
      </w:r>
    </w:p>
    <w:p w14:paraId="35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закон № 125-ФЗ</w:t>
      </w:r>
      <w:r>
        <w:rPr>
          <w:rFonts w:ascii="Times New Roman" w:hAnsi="Times New Roman"/>
          <w:sz w:val="28"/>
        </w:rPr>
        <w:t xml:space="preserve"> является основополагающим при определении </w:t>
      </w:r>
      <w:r>
        <w:rPr>
          <w:rFonts w:ascii="Times New Roman" w:hAnsi="Times New Roman"/>
          <w:sz w:val="28"/>
        </w:rPr>
        <w:t>обязательных требований, установленных в соответствии с федеральными законами Российской Федерации и иными нормативными правовыми актами Российской Федера</w:t>
      </w:r>
      <w:r>
        <w:rPr>
          <w:rFonts w:ascii="Times New Roman" w:hAnsi="Times New Roman"/>
          <w:sz w:val="28"/>
        </w:rPr>
        <w:t>ции</w:t>
      </w:r>
      <w:r>
        <w:rPr>
          <w:rFonts w:ascii="Times New Roman" w:hAnsi="Times New Roman"/>
          <w:sz w:val="28"/>
        </w:rPr>
        <w:t xml:space="preserve"> к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 xml:space="preserve">, за исключением случаев, указанных в пункте 1 части 2 статьи 16 Федерального закона № 125-ФЗ </w:t>
      </w:r>
      <w:r>
        <w:rPr>
          <w:rFonts w:ascii="Times New Roman" w:hAnsi="Times New Roman"/>
          <w:sz w:val="28"/>
        </w:rPr>
        <w:t xml:space="preserve">(далее – обязательные требования), </w:t>
      </w:r>
      <w:r>
        <w:rPr>
          <w:rFonts w:ascii="Times New Roman" w:hAnsi="Times New Roman"/>
          <w:sz w:val="28"/>
        </w:rPr>
        <w:t xml:space="preserve">соблюдение которых </w:t>
      </w:r>
      <w:r>
        <w:rPr>
          <w:rFonts w:ascii="Times New Roman" w:hAnsi="Times New Roman"/>
          <w:sz w:val="28"/>
        </w:rPr>
        <w:t>подлежит проверке в процессе осуществления регионального государственного контроля.</w:t>
      </w:r>
    </w:p>
    <w:p w14:paraId="36000000">
      <w:pPr>
        <w:widowControl w:val="0"/>
        <w:numPr>
          <w:numId w:val="1"/>
        </w:num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Детальнее обязательные требования </w:t>
      </w:r>
      <w:r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>№ 125-ФЗ раскрываются в</w:t>
      </w:r>
      <w:r>
        <w:rPr>
          <w:rFonts w:ascii="Times New Roman" w:hAnsi="Times New Roman"/>
          <w:sz w:val="28"/>
        </w:rPr>
        <w:t xml:space="preserve"> следующих нормативных правовых актах:</w:t>
      </w:r>
    </w:p>
    <w:p w14:paraId="37000000">
      <w:pPr>
        <w:widowControl w:val="0"/>
        <w:numPr>
          <w:numId w:val="2"/>
        </w:num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риказ Федерального архивного агентства от 2 марта 2020 г. 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24 «Об утверждении Правил организации хранения, комплектования, учета и использования документов Архивного фонда Российской Федерации и других архивных документов в государственных и муниципальных архивах, музеях и библиотеках, научных организациях» </w:t>
      </w:r>
      <w:r>
        <w:rPr>
          <w:rFonts w:ascii="Times New Roman" w:hAnsi="Times New Roman"/>
          <w:sz w:val="28"/>
        </w:rPr>
        <w:t>(далее – Правила архивов);</w:t>
      </w:r>
    </w:p>
    <w:p w14:paraId="38000000">
      <w:pPr>
        <w:widowControl w:val="0"/>
        <w:numPr>
          <w:numId w:val="2"/>
        </w:num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риказ Федерального архивного агентства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9 декабря 2020 г. </w:t>
      </w:r>
      <w:r>
        <w:br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155 «Об утверждении Правил организации хранения, комплектования, учета и использования научно-технической документации в органах государственной власти, органах местного самоуправления, государственных</w:t>
      </w:r>
      <w:r>
        <w:rPr>
          <w:rFonts w:ascii="Times New Roman" w:hAnsi="Times New Roman"/>
          <w:sz w:val="28"/>
        </w:rPr>
        <w:t xml:space="preserve"> и муниципальных организациях»</w:t>
      </w:r>
      <w:r>
        <w:rPr>
          <w:rFonts w:ascii="Times New Roman" w:hAnsi="Times New Roman"/>
          <w:sz w:val="28"/>
        </w:rPr>
        <w:t>;</w:t>
      </w:r>
    </w:p>
    <w:p w14:paraId="39000000">
      <w:pPr>
        <w:widowControl w:val="0"/>
        <w:numPr>
          <w:numId w:val="2"/>
        </w:numPr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приказ Федерального архивного агентства от 31 июля 2023 г. № 77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br/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>
        <w:rPr>
          <w:rFonts w:ascii="Times New Roman" w:hAnsi="Times New Roman"/>
          <w:color w:val="000000"/>
          <w:sz w:val="28"/>
        </w:rPr>
        <w:t xml:space="preserve"> (далее – Правила архивов организаций)</w:t>
      </w:r>
      <w:r>
        <w:rPr>
          <w:rFonts w:ascii="Times New Roman" w:hAnsi="Times New Roman"/>
          <w:color w:val="000000"/>
          <w:sz w:val="28"/>
        </w:rPr>
        <w:t>;</w:t>
      </w:r>
    </w:p>
    <w:p w14:paraId="3A000000">
      <w:pPr>
        <w:widowControl w:val="0"/>
        <w:numPr>
          <w:numId w:val="2"/>
        </w:num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</w:t>
      </w:r>
      <w:r>
        <w:rPr>
          <w:rFonts w:ascii="Times New Roman" w:hAnsi="Times New Roman"/>
          <w:sz w:val="28"/>
        </w:rPr>
        <w:t>Росархива</w:t>
      </w:r>
      <w:r>
        <w:rPr>
          <w:rFonts w:ascii="Times New Roman" w:hAnsi="Times New Roman"/>
          <w:sz w:val="28"/>
        </w:rPr>
        <w:t xml:space="preserve"> от 11 марта 1997 г. 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11 «Об утверждении Регламента государственного учета документов Архивного фонда Российской Федерации» </w:t>
      </w:r>
      <w:r>
        <w:rPr>
          <w:rFonts w:ascii="Times New Roman" w:hAnsi="Times New Roman"/>
          <w:sz w:val="28"/>
        </w:rPr>
        <w:t>(далее – Регламент).</w:t>
      </w:r>
    </w:p>
    <w:p w14:paraId="3B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Объектом регионального государственного контроля выступает </w:t>
      </w:r>
      <w:r>
        <w:rPr>
          <w:rFonts w:ascii="Times New Roman" w:hAnsi="Times New Roman"/>
          <w:sz w:val="28"/>
        </w:rPr>
        <w:t>деятельность, действия (бездействие) юридических лиц, индивидуальных предпринимателей, государственных органов и органов местного самоуправления в Камчатском крае по организации хранения, комплектования, учета и использования документов Архивного фонда Российской Федерации и других архивных документов.</w:t>
      </w:r>
    </w:p>
    <w:p w14:paraId="3C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Контролируемыми лицами</w:t>
      </w:r>
      <w:r>
        <w:rPr>
          <w:rFonts w:ascii="Times New Roman" w:hAnsi="Times New Roman"/>
          <w:sz w:val="28"/>
        </w:rPr>
        <w:t xml:space="preserve"> в рамках регионального контроля являются</w:t>
      </w:r>
      <w:r>
        <w:rPr>
          <w:rFonts w:ascii="Times New Roman" w:hAnsi="Times New Roman"/>
          <w:sz w:val="28"/>
        </w:rPr>
        <w:t xml:space="preserve"> государственный архив Камчатского края, муниципальные архивы Камчатского края, </w:t>
      </w:r>
      <w:r>
        <w:rPr>
          <w:rFonts w:ascii="Times New Roman" w:hAnsi="Times New Roman"/>
          <w:sz w:val="28"/>
        </w:rPr>
        <w:t xml:space="preserve">государственные органы Камчатского края, органы местного самоуправления муниципальных образований в Камчатском крае, организации и граждане, в процессе деятельности которых образуются документы Архивного фонда Российской Федерации и другие архивные документы. </w:t>
      </w:r>
    </w:p>
    <w:p w14:paraId="3D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Камчатском крае количество </w:t>
      </w:r>
      <w:r>
        <w:rPr>
          <w:rFonts w:ascii="Times New Roman" w:hAnsi="Times New Roman"/>
          <w:sz w:val="28"/>
        </w:rPr>
        <w:t>контролируемых лиц</w:t>
      </w:r>
      <w:r>
        <w:t xml:space="preserve"> </w:t>
      </w:r>
      <w:r>
        <w:rPr>
          <w:rFonts w:ascii="Times New Roman" w:hAnsi="Times New Roman"/>
          <w:sz w:val="28"/>
        </w:rPr>
        <w:t>в рамках регионального контроля</w:t>
      </w:r>
      <w:r>
        <w:rPr>
          <w:rFonts w:ascii="Times New Roman" w:hAnsi="Times New Roman"/>
          <w:sz w:val="28"/>
        </w:rPr>
        <w:t xml:space="preserve"> составляет 298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ридических лиц.</w:t>
      </w:r>
    </w:p>
    <w:p w14:paraId="3E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При осуществлении регионального государственного контроля </w:t>
      </w:r>
      <w:r>
        <w:rPr>
          <w:rFonts w:ascii="Times New Roman" w:hAnsi="Times New Roman"/>
          <w:sz w:val="28"/>
        </w:rPr>
        <w:t xml:space="preserve">применяется система оценки и управления рисками причинения вреда (ущерба) </w:t>
      </w:r>
      <w:r>
        <w:rPr>
          <w:rFonts w:ascii="Times New Roman" w:hAnsi="Times New Roman"/>
          <w:sz w:val="28"/>
        </w:rPr>
        <w:t>охраняемым законом ценностям</w:t>
      </w:r>
      <w:r>
        <w:rPr>
          <w:rFonts w:ascii="Times New Roman" w:hAnsi="Times New Roman"/>
          <w:sz w:val="28"/>
        </w:rPr>
        <w:t>. Агентство для целей управления рисками причинения вреда (ущерба) относит объекты контроля к одной из следующих категорий риска причинения вреда (ущерба) (далее – категории риска):</w:t>
      </w:r>
    </w:p>
    <w:p w14:paraId="3F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средний риск;</w:t>
      </w:r>
    </w:p>
    <w:p w14:paraId="40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умеренный риск;</w:t>
      </w:r>
    </w:p>
    <w:p w14:paraId="41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низкий риск</w:t>
      </w:r>
      <w:r>
        <w:rPr>
          <w:rFonts w:ascii="Times New Roman" w:hAnsi="Times New Roman"/>
          <w:sz w:val="28"/>
        </w:rPr>
        <w:t xml:space="preserve">. </w:t>
      </w:r>
    </w:p>
    <w:p w14:paraId="42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  <w:shd w:fill="FFC38B" w:val="clear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За период с 01.01.2024</w:t>
      </w:r>
      <w:r>
        <w:rPr>
          <w:rFonts w:ascii="Times New Roman" w:hAnsi="Times New Roman"/>
          <w:sz w:val="28"/>
        </w:rPr>
        <w:t xml:space="preserve"> по 27.09.2024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привлечено к административной ответственности 0 лиц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 2023 году</w:t>
      </w:r>
      <w:r>
        <w:rPr>
          <w:rFonts w:ascii="Times New Roman" w:hAnsi="Times New Roman"/>
          <w:sz w:val="28"/>
        </w:rPr>
        <w:t xml:space="preserve"> – 0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вы</w:t>
      </w:r>
      <w:r>
        <w:rPr>
          <w:rFonts w:ascii="Times New Roman" w:hAnsi="Times New Roman"/>
          <w:sz w:val="28"/>
        </w:rPr>
        <w:t xml:space="preserve">несено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предупреждений</w:t>
      </w:r>
      <w:r>
        <w:rPr>
          <w:rFonts w:ascii="Times New Roman" w:hAnsi="Times New Roman"/>
          <w:sz w:val="28"/>
        </w:rPr>
        <w:t xml:space="preserve"> (в 2023 году</w:t>
      </w:r>
      <w:r>
        <w:rPr>
          <w:rFonts w:ascii="Times New Roman" w:hAnsi="Times New Roman"/>
          <w:sz w:val="28"/>
        </w:rPr>
        <w:t xml:space="preserve"> – 0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наложено 0 административных штрафов</w:t>
      </w:r>
      <w:r>
        <w:rPr>
          <w:rFonts w:ascii="Times New Roman" w:hAnsi="Times New Roman"/>
          <w:sz w:val="28"/>
        </w:rPr>
        <w:t xml:space="preserve"> (в 2023 году</w:t>
      </w:r>
      <w:r>
        <w:rPr>
          <w:rFonts w:ascii="Times New Roman" w:hAnsi="Times New Roman"/>
          <w:sz w:val="28"/>
        </w:rPr>
        <w:t xml:space="preserve"> –0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объявлено 0 предостережения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 2023 году</w:t>
      </w:r>
      <w:r>
        <w:rPr>
          <w:rFonts w:ascii="Times New Roman" w:hAnsi="Times New Roman"/>
          <w:sz w:val="28"/>
        </w:rPr>
        <w:t xml:space="preserve"> – 0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43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В целях недопущения нанесения вреда и предотвращения угрозы охраняемым законом ценностям </w:t>
      </w:r>
      <w:r>
        <w:rPr>
          <w:rFonts w:ascii="Times New Roman" w:hAnsi="Times New Roman"/>
          <w:sz w:val="28"/>
        </w:rPr>
        <w:t>за истекший период 2024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Агентством были проведены профилактические мероприятия в соответствии с </w:t>
      </w:r>
      <w:r>
        <w:rPr>
          <w:rFonts w:ascii="Times New Roman" w:hAnsi="Times New Roman"/>
          <w:sz w:val="28"/>
        </w:rPr>
        <w:t>Программ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на 2024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, утвержденной приказом Агентства от</w:t>
      </w:r>
      <w:r>
        <w:rPr>
          <w:rFonts w:ascii="Times New Roman" w:hAnsi="Times New Roman"/>
          <w:sz w:val="28"/>
        </w:rPr>
        <w:t xml:space="preserve"> 10.11.2023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68.</w:t>
      </w:r>
      <w:r>
        <w:rPr>
          <w:rFonts w:ascii="Times New Roman" w:hAnsi="Times New Roman"/>
          <w:sz w:val="28"/>
        </w:rPr>
        <w:t xml:space="preserve"> </w:t>
      </w:r>
    </w:p>
    <w:p w14:paraId="4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истекший период актуализирован раздел «Региональный контроль» на странице Агентства в информационно-телекоммуникационной сети «Интернет»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Размещены актуальный перечень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нормативных правовых актов (их отдельных положений) содержащих обязательные требования за соблюдением законодательства об архивном деле, доклады о правоприменительной практике и осуществлении регионального государственного контроля, реестр объектов контроля с указанием категории риска и т.д. </w:t>
      </w:r>
    </w:p>
    <w:p w14:paraId="4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Проведены прямые эфиры об итогах деятельности Агентства за 2023 год и задачах на 2024 год, в ходе которых до заинтересованных лиц доведены </w:t>
      </w:r>
      <w:r>
        <w:rPr>
          <w:rFonts w:ascii="Times New Roman" w:hAnsi="Times New Roman"/>
          <w:sz w:val="28"/>
        </w:rPr>
        <w:t xml:space="preserve">итоги проводимой в Камчатском крае в 2023 году деятельности по контролю (надзору) за соблюдением законодательства об архивном деле, о формах профилактической работы </w:t>
      </w:r>
      <w:r>
        <w:rPr>
          <w:rFonts w:ascii="Times New Roman" w:hAnsi="Times New Roman"/>
          <w:sz w:val="28"/>
        </w:rPr>
        <w:t>и другие.</w:t>
      </w:r>
    </w:p>
    <w:p w14:paraId="4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реализации мероприятий по системному совершенствованию контрольно</w:t>
      </w:r>
      <w:r>
        <w:rPr>
          <w:rFonts w:ascii="Times New Roman" w:hAnsi="Times New Roman"/>
          <w:sz w:val="28"/>
        </w:rPr>
        <w:t>й (</w:t>
      </w:r>
      <w:r>
        <w:rPr>
          <w:rFonts w:ascii="Times New Roman" w:hAnsi="Times New Roman"/>
          <w:sz w:val="28"/>
        </w:rPr>
        <w:t>надзорной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деятельности, направленных на снижение уровня ущерба охраняемых законом ценностям, административной нагрузки на </w:t>
      </w:r>
      <w:r>
        <w:rPr>
          <w:rFonts w:ascii="Times New Roman" w:hAnsi="Times New Roman"/>
          <w:sz w:val="28"/>
        </w:rPr>
        <w:t>контролируемых лиц объекты которых относятся к категориям среднего и умеренного риска, Агентством</w:t>
      </w:r>
      <w:r>
        <w:rPr>
          <w:rFonts w:ascii="Times New Roman" w:hAnsi="Times New Roman"/>
          <w:sz w:val="28"/>
        </w:rPr>
        <w:t xml:space="preserve"> пров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ен информационно-практический семинар на тему: </w:t>
      </w:r>
      <w:r>
        <w:rPr>
          <w:rFonts w:ascii="Times New Roman" w:hAnsi="Times New Roman"/>
          <w:sz w:val="28"/>
        </w:rPr>
        <w:t>«Возможности и формы использования Интернет-ресурсов в формировании положительного имиджа архивных учреждений»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ходе данного мероприятия рассмотрены требования действующего законодательства по инициативному информированию граждан о документах Архивного фонда Российской Федерации, хранящихся в архивах региона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47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Агентством в 2024</w:t>
      </w:r>
      <w:r>
        <w:rPr>
          <w:rFonts w:ascii="Times New Roman" w:hAnsi="Times New Roman"/>
          <w:sz w:val="28"/>
        </w:rPr>
        <w:t xml:space="preserve"> году проводил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сь </w:t>
      </w:r>
      <w:r>
        <w:rPr>
          <w:rFonts w:ascii="Times New Roman" w:hAnsi="Times New Roman"/>
          <w:sz w:val="28"/>
        </w:rPr>
        <w:t>консультирование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контролируемы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лиц </w:t>
      </w:r>
      <w:r>
        <w:rPr>
          <w:rFonts w:ascii="Times New Roman" w:hAnsi="Times New Roman"/>
          <w:sz w:val="28"/>
        </w:rPr>
        <w:t xml:space="preserve">по вопросам соблюдения законодательства об архивном деле, в том числе </w:t>
      </w:r>
      <w:r>
        <w:rPr>
          <w:rFonts w:ascii="Times New Roman" w:hAnsi="Times New Roman"/>
          <w:sz w:val="28"/>
        </w:rPr>
        <w:t>посредством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телефону и в ходе на личного приема. </w:t>
      </w:r>
      <w:r>
        <w:rPr>
          <w:rFonts w:ascii="Times New Roman" w:hAnsi="Times New Roman"/>
          <w:sz w:val="28"/>
        </w:rPr>
        <w:t xml:space="preserve">За 9 месяцев 2024 года </w:t>
      </w:r>
      <w:r>
        <w:rPr>
          <w:rFonts w:ascii="Times New Roman" w:hAnsi="Times New Roman"/>
          <w:sz w:val="28"/>
        </w:rPr>
        <w:t>оказано более 90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консультаций </w:t>
      </w:r>
      <w:r>
        <w:rPr>
          <w:rFonts w:ascii="Times New Roman" w:hAnsi="Times New Roman"/>
          <w:sz w:val="28"/>
        </w:rPr>
        <w:t xml:space="preserve">по вопросам делопроизводства и </w:t>
      </w:r>
      <w:r>
        <w:rPr>
          <w:rFonts w:ascii="Times New Roman" w:hAnsi="Times New Roman"/>
          <w:sz w:val="28"/>
        </w:rPr>
        <w:t>организации архивного дела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48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Осуществлялась регулярная организационно-методическая помощь муниципальным архивам на базе государственного архива Камчатского края</w:t>
      </w:r>
      <w:r>
        <w:rPr>
          <w:rFonts w:ascii="Times New Roman" w:hAnsi="Times New Roman"/>
          <w:sz w:val="28"/>
        </w:rPr>
        <w:t xml:space="preserve">. </w:t>
      </w:r>
    </w:p>
    <w:p w14:paraId="49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Анализ контрольно-надзорной деятельности Агентства позволяет сделать вывод, что основными причинами нарушения законодательства </w:t>
      </w:r>
      <w:r>
        <w:rPr>
          <w:rFonts w:ascii="Times New Roman" w:hAnsi="Times New Roman"/>
          <w:sz w:val="28"/>
        </w:rPr>
        <w:t>об архивном деле</w:t>
      </w:r>
      <w:r>
        <w:rPr>
          <w:rFonts w:ascii="Times New Roman" w:hAnsi="Times New Roman"/>
          <w:sz w:val="28"/>
        </w:rPr>
        <w:t xml:space="preserve"> являются:</w:t>
      </w:r>
    </w:p>
    <w:p w14:paraId="4A000000">
      <w:pPr>
        <w:tabs>
          <w:tab w:leader="none" w:pos="993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правовая неграмотность контролируемых лиц;</w:t>
      </w:r>
    </w:p>
    <w:p w14:paraId="4B000000">
      <w:pPr>
        <w:tabs>
          <w:tab w:leader="none" w:pos="993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низкий уровень правосознания контролируемых лиц, а также их пренебрежительное отношении к исполнению своих обязанностей;</w:t>
      </w:r>
    </w:p>
    <w:p w14:paraId="4C000000">
      <w:pPr>
        <w:tabs>
          <w:tab w:leader="none" w:pos="993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недостаточный контроль со стороны руководителей контролируемых лиц за исполнением должностных обязанностей работниками.</w:t>
      </w:r>
    </w:p>
    <w:p w14:paraId="4D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этой связи основная направленность профилактической работы, по- прежнему, должна быть связана с повышением информированности контролируемых лиц об обязательных требованиях в сфере архивного дела, способах их исполнения.</w:t>
      </w:r>
    </w:p>
    <w:p w14:paraId="4E000000">
      <w:pPr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11.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 xml:space="preserve">Таким образом, в ходе анализа профилактической работы можно выделить следующие </w:t>
      </w:r>
      <w:r>
        <w:rPr>
          <w:rFonts w:ascii="Times New Roman" w:hAnsi="Times New Roman"/>
          <w:color w:val="000000"/>
          <w:sz w:val="28"/>
        </w:rPr>
        <w:t>проблемы, на решение которых направлена Программа профилактики</w:t>
      </w:r>
      <w:r>
        <w:rPr>
          <w:rFonts w:ascii="Times New Roman" w:hAnsi="Times New Roman"/>
          <w:color w:val="000000"/>
          <w:sz w:val="28"/>
        </w:rPr>
        <w:t>: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1) повышение уровня информированности </w:t>
      </w:r>
      <w:r>
        <w:rPr>
          <w:rFonts w:ascii="Times New Roman" w:hAnsi="Times New Roman"/>
          <w:sz w:val="28"/>
        </w:rPr>
        <w:t xml:space="preserve">контролируемых лиц </w:t>
      </w:r>
      <w:r>
        <w:rPr>
          <w:rFonts w:ascii="Times New Roman" w:hAnsi="Times New Roman"/>
          <w:sz w:val="28"/>
        </w:rPr>
        <w:t>по вопросам соблюдения обязательных требований законодательства в сфере архивного дела;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2) адаптация форм информирования </w:t>
      </w:r>
      <w:r>
        <w:rPr>
          <w:rFonts w:ascii="Times New Roman" w:hAnsi="Times New Roman"/>
          <w:sz w:val="28"/>
        </w:rPr>
        <w:t xml:space="preserve">контролируемых лиц </w:t>
      </w:r>
      <w:r>
        <w:rPr>
          <w:rFonts w:ascii="Times New Roman" w:hAnsi="Times New Roman"/>
          <w:sz w:val="28"/>
        </w:rPr>
        <w:t xml:space="preserve">по вопросам соблюдения обязательных требований для эффективного восприятия </w:t>
      </w:r>
      <w:r>
        <w:rPr>
          <w:rFonts w:ascii="Times New Roman" w:hAnsi="Times New Roman"/>
          <w:sz w:val="28"/>
        </w:rPr>
        <w:t>контролируемыми лицами</w:t>
      </w:r>
      <w:r>
        <w:rPr>
          <w:rFonts w:ascii="Times New Roman" w:hAnsi="Times New Roman"/>
          <w:sz w:val="28"/>
        </w:rPr>
        <w:t>;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3) формирование понимания обязательных требований у </w:t>
      </w:r>
      <w:r>
        <w:rPr>
          <w:rFonts w:ascii="Times New Roman" w:hAnsi="Times New Roman"/>
          <w:sz w:val="28"/>
        </w:rPr>
        <w:t>контролируемых лиц</w:t>
      </w:r>
      <w:r>
        <w:rPr>
          <w:rFonts w:ascii="Times New Roman" w:hAnsi="Times New Roman"/>
          <w:sz w:val="28"/>
        </w:rPr>
        <w:t>;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4) повышение уровня правосознания </w:t>
      </w:r>
      <w:r>
        <w:rPr>
          <w:rFonts w:ascii="Times New Roman" w:hAnsi="Times New Roman"/>
          <w:sz w:val="28"/>
        </w:rPr>
        <w:t>контролируемых лиц</w:t>
      </w:r>
      <w:r>
        <w:rPr>
          <w:rFonts w:ascii="Times New Roman" w:hAnsi="Times New Roman"/>
          <w:sz w:val="28"/>
        </w:rPr>
        <w:t>, а также формирование ответственного отношения к исполнению своих публично-правовых обязанностей;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5) обеспечение достаточного контроля со стороны руководителей </w:t>
      </w:r>
      <w:r>
        <w:rPr>
          <w:rFonts w:ascii="Times New Roman" w:hAnsi="Times New Roman"/>
          <w:sz w:val="28"/>
        </w:rPr>
        <w:t xml:space="preserve">контролируемых лиц </w:t>
      </w:r>
      <w:r>
        <w:rPr>
          <w:rFonts w:ascii="Times New Roman" w:hAnsi="Times New Roman"/>
          <w:sz w:val="28"/>
        </w:rPr>
        <w:t>за исполнением должностных обязанностей сотрудниками;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6) обеспечение устойчивого взаимодействия, основанного на диалоге, с </w:t>
      </w:r>
      <w:r>
        <w:rPr>
          <w:rFonts w:ascii="Times New Roman" w:hAnsi="Times New Roman"/>
          <w:sz w:val="28"/>
        </w:rPr>
        <w:t xml:space="preserve">контролируемыми лицами </w:t>
      </w:r>
      <w:r>
        <w:rPr>
          <w:rFonts w:ascii="Times New Roman" w:hAnsi="Times New Roman"/>
          <w:sz w:val="28"/>
        </w:rPr>
        <w:t xml:space="preserve">и повышение уровня доверия </w:t>
      </w:r>
      <w:r>
        <w:rPr>
          <w:rFonts w:ascii="Times New Roman" w:hAnsi="Times New Roman"/>
          <w:sz w:val="28"/>
        </w:rPr>
        <w:t>контролируемых лиц</w:t>
      </w:r>
      <w:r>
        <w:rPr>
          <w:rFonts w:ascii="Times New Roman" w:hAnsi="Times New Roman"/>
          <w:sz w:val="28"/>
        </w:rPr>
        <w:t xml:space="preserve"> к Агентству;</w:t>
      </w:r>
    </w:p>
    <w:p w14:paraId="55000000">
      <w:pPr>
        <w:spacing w:line="240" w:lineRule="auto"/>
        <w:ind w:firstLine="0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7) осуществление мер по мотивации </w:t>
      </w:r>
      <w:r>
        <w:rPr>
          <w:rFonts w:ascii="Times New Roman" w:hAnsi="Times New Roman"/>
          <w:color w:val="000000"/>
          <w:sz w:val="28"/>
        </w:rPr>
        <w:t xml:space="preserve">контролируемых лиц </w:t>
      </w:r>
      <w:r>
        <w:rPr>
          <w:rFonts w:ascii="Times New Roman" w:hAnsi="Times New Roman"/>
          <w:color w:val="000000"/>
          <w:sz w:val="28"/>
        </w:rPr>
        <w:t>к добросовестному поведению и сознательному соблюдению обязательных требований.</w:t>
      </w:r>
    </w:p>
    <w:p w14:paraId="56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57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2. Цели и задачи реализации Программы </w:t>
      </w:r>
    </w:p>
    <w:p w14:paraId="58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59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</w:t>
      </w:r>
      <w:r>
        <w:rPr>
          <w:rFonts w:ascii="Times New Roman" w:hAnsi="Times New Roman"/>
          <w:sz w:val="28"/>
        </w:rPr>
        <w:t>Целями проведения профилактических мероприятий являются:</w:t>
      </w:r>
    </w:p>
    <w:p w14:paraId="5A000000">
      <w:pPr>
        <w:widowControl w:val="0"/>
        <w:numPr>
          <w:numId w:val="3"/>
        </w:numPr>
        <w:tabs>
          <w:tab w:leader="none" w:pos="456" w:val="left"/>
          <w:tab w:leader="none" w:pos="993" w:val="left"/>
        </w:tabs>
        <w:spacing w:after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B000000">
      <w:pPr>
        <w:widowControl w:val="0"/>
        <w:numPr>
          <w:numId w:val="3"/>
        </w:numPr>
        <w:tabs>
          <w:tab w:leader="none" w:pos="456" w:val="left"/>
          <w:tab w:leader="none" w:pos="993" w:val="left"/>
        </w:tabs>
        <w:spacing w:after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предупреждение нарушений обязательных требований</w:t>
      </w:r>
      <w:r>
        <w:rPr>
          <w:rFonts w:ascii="Times New Roman" w:hAnsi="Times New Roman"/>
          <w:sz w:val="28"/>
        </w:rPr>
        <w:t>, с</w:t>
      </w:r>
      <w:r>
        <w:rPr>
          <w:rFonts w:ascii="Times New Roman" w:hAnsi="Times New Roman"/>
          <w:sz w:val="28"/>
        </w:rPr>
        <w:t>нижение числа на</w:t>
      </w:r>
      <w:r>
        <w:rPr>
          <w:rFonts w:ascii="Times New Roman" w:hAnsi="Times New Roman"/>
          <w:sz w:val="28"/>
        </w:rPr>
        <w:t>рушений обязательных требований</w:t>
      </w:r>
      <w:r>
        <w:rPr>
          <w:rFonts w:ascii="Times New Roman" w:hAnsi="Times New Roman"/>
          <w:sz w:val="28"/>
        </w:rPr>
        <w:t xml:space="preserve"> в подконтрольной сфере общественных отношений;</w:t>
      </w:r>
    </w:p>
    <w:p w14:paraId="5C000000">
      <w:pPr>
        <w:widowControl w:val="0"/>
        <w:numPr>
          <w:numId w:val="3"/>
        </w:numPr>
        <w:tabs>
          <w:tab w:leader="none" w:pos="456" w:val="left"/>
          <w:tab w:leader="none" w:pos="993" w:val="left"/>
        </w:tabs>
        <w:spacing w:after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стимулирование добросовестного соблюдения обязательных требований всеми контролируемыми лицами</w:t>
      </w:r>
      <w:r>
        <w:rPr>
          <w:rFonts w:ascii="Times New Roman" w:hAnsi="Times New Roman"/>
          <w:sz w:val="28"/>
        </w:rPr>
        <w:t>;</w:t>
      </w:r>
    </w:p>
    <w:p w14:paraId="5D000000">
      <w:pPr>
        <w:widowControl w:val="0"/>
        <w:numPr>
          <w:numId w:val="3"/>
        </w:numPr>
        <w:tabs>
          <w:tab w:leader="none" w:pos="456" w:val="left"/>
          <w:tab w:leader="none" w:pos="993" w:val="left"/>
        </w:tabs>
        <w:spacing w:after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/>
          <w:sz w:val="28"/>
        </w:rPr>
        <w:t>.</w:t>
      </w:r>
    </w:p>
    <w:p w14:paraId="5E000000">
      <w:pPr>
        <w:widowControl w:val="0"/>
        <w:tabs>
          <w:tab w:leader="none" w:pos="456" w:val="left"/>
          <w:tab w:leader="none" w:pos="993" w:val="lef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</w:t>
      </w:r>
      <w:r>
        <w:rPr>
          <w:rFonts w:ascii="Times New Roman" w:hAnsi="Times New Roman"/>
          <w:sz w:val="28"/>
        </w:rPr>
        <w:t xml:space="preserve"> Проведение профилактических мероприятий позволит решить следующие задачи: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снижение рисков причинения вреда охраняемым законом ценностям;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увеличение доли законопослушных </w:t>
      </w:r>
      <w:r>
        <w:rPr>
          <w:rFonts w:ascii="Times New Roman" w:hAnsi="Times New Roman"/>
          <w:sz w:val="28"/>
        </w:rPr>
        <w:t>контролируемых лиц и мотивация их к добросовестному поведению</w:t>
      </w:r>
      <w:r>
        <w:rPr>
          <w:rFonts w:ascii="Times New Roman" w:hAnsi="Times New Roman"/>
          <w:sz w:val="28"/>
        </w:rPr>
        <w:t>;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развитие системы профилактических мероприятий Агентства;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обеспечение единообразия понимания предмета контроля </w:t>
      </w:r>
      <w:r>
        <w:rPr>
          <w:rFonts w:ascii="Times New Roman" w:hAnsi="Times New Roman"/>
          <w:sz w:val="28"/>
        </w:rPr>
        <w:t>контролируемыми лицами</w:t>
      </w:r>
      <w:r>
        <w:rPr>
          <w:rFonts w:ascii="Times New Roman" w:hAnsi="Times New Roman"/>
          <w:sz w:val="28"/>
        </w:rPr>
        <w:t>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повышение уровня правовой грамотности </w:t>
      </w:r>
      <w:r>
        <w:rPr>
          <w:rFonts w:ascii="Times New Roman" w:hAnsi="Times New Roman"/>
          <w:sz w:val="28"/>
        </w:rPr>
        <w:t>контролируемых лиц</w:t>
      </w:r>
      <w:r>
        <w:rPr>
          <w:rFonts w:ascii="Times New Roman" w:hAnsi="Times New Roman"/>
          <w:sz w:val="28"/>
        </w:rPr>
        <w:t>;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уменьшение административной нагрузки на </w:t>
      </w:r>
      <w:r>
        <w:rPr>
          <w:rFonts w:ascii="Times New Roman" w:hAnsi="Times New Roman"/>
          <w:sz w:val="28"/>
        </w:rPr>
        <w:t>контролируемых лиц</w:t>
      </w:r>
      <w:r>
        <w:rPr>
          <w:rFonts w:ascii="Times New Roman" w:hAnsi="Times New Roman"/>
          <w:sz w:val="28"/>
        </w:rPr>
        <w:t>;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повышение результативности и эффективности регионального государственного контроля (надзора) за соблюдением законодательства об архивном деле.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7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3. Перечень профилактических мероприятий, </w:t>
      </w:r>
    </w:p>
    <w:p w14:paraId="6800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(периодичность) их проведения</w:t>
      </w:r>
    </w:p>
    <w:p w14:paraId="6900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6A000000">
      <w:pPr>
        <w:widowControl w:val="0"/>
        <w:spacing w:after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Для решения задач и достижения целей программы предусмотрены следующие виды профилактических мероприятий:</w:t>
      </w:r>
    </w:p>
    <w:p w14:paraId="6B000000">
      <w:pPr>
        <w:widowControl w:val="0"/>
        <w:spacing w:after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информирование;</w:t>
      </w:r>
    </w:p>
    <w:p w14:paraId="6C000000">
      <w:pPr>
        <w:widowControl w:val="0"/>
        <w:spacing w:after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обобщение правоприменительной практики;</w:t>
      </w:r>
    </w:p>
    <w:p w14:paraId="6D000000">
      <w:pPr>
        <w:widowControl w:val="0"/>
        <w:spacing w:after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объявление предостережения;</w:t>
      </w:r>
    </w:p>
    <w:p w14:paraId="6E000000">
      <w:pPr>
        <w:widowControl w:val="0"/>
        <w:spacing w:after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консультирование;</w:t>
      </w:r>
    </w:p>
    <w:p w14:paraId="6F000000">
      <w:pPr>
        <w:widowControl w:val="0"/>
        <w:spacing w:after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профилактический визит.</w:t>
      </w:r>
    </w:p>
    <w:p w14:paraId="70000000">
      <w:pPr>
        <w:widowControl w:val="0"/>
        <w:spacing w:after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роки и периодичность проведения</w:t>
      </w:r>
      <w:r>
        <w:rPr>
          <w:rFonts w:ascii="Times New Roman" w:hAnsi="Times New Roman"/>
          <w:sz w:val="28"/>
        </w:rPr>
        <w:t xml:space="preserve"> профилактических мероприятий</w:t>
      </w:r>
      <w:r>
        <w:rPr>
          <w:rFonts w:ascii="Times New Roman" w:hAnsi="Times New Roman"/>
          <w:sz w:val="28"/>
        </w:rPr>
        <w:t xml:space="preserve"> определены </w:t>
      </w:r>
      <w:r>
        <w:rPr>
          <w:rFonts w:ascii="Times New Roman" w:hAnsi="Times New Roman"/>
          <w:sz w:val="28"/>
        </w:rPr>
        <w:t>в</w:t>
      </w:r>
      <w:r>
        <w:rPr>
          <w:rStyle w:val="Style_4_ch"/>
          <w:rFonts w:ascii="Times New Roman" w:hAnsi="Times New Roman"/>
          <w:sz w:val="28"/>
        </w:rPr>
        <w:t xml:space="preserve"> приложении к </w:t>
      </w:r>
      <w:r>
        <w:rPr>
          <w:rFonts w:ascii="Times New Roman" w:hAnsi="Times New Roman"/>
          <w:sz w:val="28"/>
        </w:rPr>
        <w:t>наст</w:t>
      </w:r>
      <w:r>
        <w:rPr>
          <w:rFonts w:ascii="Times New Roman" w:hAnsi="Times New Roman"/>
          <w:sz w:val="28"/>
        </w:rPr>
        <w:t>оящей Программе</w:t>
      </w:r>
      <w:r>
        <w:rPr>
          <w:rFonts w:ascii="Times New Roman" w:hAnsi="Times New Roman"/>
          <w:sz w:val="28"/>
        </w:rPr>
        <w:t>.</w:t>
      </w:r>
    </w:p>
    <w:p w14:paraId="71000000">
      <w:pPr>
        <w:widowControl w:val="0"/>
        <w:spacing w:after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Должностными лицами, ответственные за организацию и проведение профилактических мероприятий являются:</w:t>
      </w:r>
    </w:p>
    <w:p w14:paraId="72000000">
      <w:pPr>
        <w:widowControl w:val="0"/>
        <w:numPr>
          <w:numId w:val="4"/>
        </w:num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Агентства – Польшина </w:t>
      </w:r>
      <w:r>
        <w:rPr>
          <w:rFonts w:ascii="Times New Roman" w:hAnsi="Times New Roman"/>
          <w:sz w:val="28"/>
        </w:rPr>
        <w:t xml:space="preserve">Наталия Алексеевна,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тел. </w:t>
      </w:r>
      <w:r>
        <w:rPr>
          <w:rFonts w:ascii="Times New Roman" w:hAnsi="Times New Roman"/>
          <w:sz w:val="28"/>
        </w:rPr>
        <w:t>8(4152) 26-26-21;</w:t>
      </w:r>
    </w:p>
    <w:p w14:paraId="73000000">
      <w:pPr>
        <w:widowControl w:val="0"/>
        <w:numPr>
          <w:ilvl w:val="0"/>
          <w:numId w:val="5"/>
        </w:num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организации архивного дела и правового обеспечения Агентства – Широбокова Татьяна Сергеевна,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тел. 8(4152) 26-26-21 доб. 3821;</w:t>
      </w:r>
    </w:p>
    <w:p w14:paraId="74000000">
      <w:pPr>
        <w:widowControl w:val="0"/>
        <w:numPr>
          <w:ilvl w:val="0"/>
          <w:numId w:val="5"/>
        </w:num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Советник отдела организации архивного дела и правового обеспечения Агентства – </w:t>
      </w:r>
      <w:r>
        <w:rPr>
          <w:rFonts w:ascii="Times New Roman" w:hAnsi="Times New Roman"/>
          <w:sz w:val="28"/>
        </w:rPr>
        <w:t>Екимова Людмила Ильинична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тел 8(4152) 25-19-18.</w:t>
      </w:r>
    </w:p>
    <w:p w14:paraId="7500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76000000">
      <w:pPr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4. Показатели результативности и эффективности Программы </w:t>
      </w:r>
    </w:p>
    <w:p w14:paraId="77000000">
      <w:pPr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</w:p>
    <w:p w14:paraId="78000000">
      <w:pPr>
        <w:widowControl w:val="0"/>
        <w:spacing w:after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>
        <w:rPr>
          <w:rFonts w:ascii="Times New Roman" w:hAnsi="Times New Roman"/>
          <w:sz w:val="28"/>
        </w:rPr>
        <w:t>Целевые показатели П</w:t>
      </w:r>
      <w:r>
        <w:rPr>
          <w:rFonts w:ascii="Times New Roman" w:hAnsi="Times New Roman"/>
          <w:sz w:val="28"/>
        </w:rPr>
        <w:t>рограммы и их значения приведены в таблице 1.</w:t>
      </w:r>
    </w:p>
    <w:p w14:paraId="79000000">
      <w:pPr>
        <w:widowControl w:val="0"/>
        <w:spacing w:after="0" w:line="240" w:lineRule="auto"/>
        <w:ind w:firstLine="708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0"/>
        <w:gridCol w:w="5477"/>
        <w:gridCol w:w="3210"/>
      </w:tblGrid>
      <w:tr>
        <w:tc>
          <w:tcPr>
            <w:tcW w:type="dxa" w:w="9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5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type="dxa" w:w="32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целевого показателя на 2025 год</w:t>
            </w:r>
          </w:p>
        </w:tc>
      </w:tr>
      <w:tr>
        <w:tc>
          <w:tcPr>
            <w:tcW w:type="dxa" w:w="9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2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</w:rPr>
              <w:t>контролируемых лиц</w:t>
            </w:r>
            <w:r>
              <w:rPr>
                <w:rFonts w:ascii="Times New Roman" w:hAnsi="Times New Roman"/>
                <w:sz w:val="28"/>
              </w:rPr>
              <w:t xml:space="preserve">, допустивших нарушение </w:t>
            </w:r>
            <w:r>
              <w:rPr>
                <w:rFonts w:ascii="Times New Roman" w:hAnsi="Times New Roman"/>
                <w:sz w:val="28"/>
              </w:rPr>
              <w:t>обязательных требований</w:t>
            </w:r>
            <w:r>
              <w:rPr>
                <w:rFonts w:ascii="Times New Roman" w:hAnsi="Times New Roman"/>
                <w:sz w:val="28"/>
              </w:rPr>
              <w:t>, установленных</w:t>
            </w:r>
            <w:r>
              <w:rPr>
                <w:rFonts w:ascii="Times New Roman" w:hAnsi="Times New Roman"/>
                <w:sz w:val="28"/>
              </w:rPr>
              <w:t xml:space="preserve"> законодательств</w:t>
            </w:r>
            <w:r>
              <w:rPr>
                <w:rFonts w:ascii="Times New Roman" w:hAnsi="Times New Roman"/>
                <w:sz w:val="28"/>
              </w:rPr>
              <w:t>ом</w:t>
            </w:r>
            <w:r>
              <w:rPr>
                <w:rFonts w:ascii="Times New Roman" w:hAnsi="Times New Roman"/>
                <w:sz w:val="28"/>
              </w:rPr>
              <w:t xml:space="preserve"> об архивном деле, в ед.</w:t>
            </w:r>
          </w:p>
        </w:tc>
        <w:tc>
          <w:tcPr>
            <w:tcW w:type="dxa" w:w="3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5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Общее количество проведенных в отчетный период профилактических мероприятий</w:t>
            </w:r>
            <w:r>
              <w:rPr>
                <w:rFonts w:ascii="Times New Roman" w:hAnsi="Times New Roman"/>
                <w:sz w:val="28"/>
              </w:rPr>
              <w:t>, в ед.</w:t>
            </w:r>
          </w:p>
        </w:tc>
        <w:tc>
          <w:tcPr>
            <w:tcW w:type="dxa" w:w="3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10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5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Отношение количества профилактических мероприятий к количеству конт</w:t>
            </w:r>
            <w:r>
              <w:rPr>
                <w:rFonts w:ascii="Times New Roman" w:hAnsi="Times New Roman"/>
                <w:sz w:val="28"/>
              </w:rPr>
              <w:t>рольных (надзорных) мероприятий, в процентах</w:t>
            </w:r>
          </w:p>
        </w:tc>
        <w:tc>
          <w:tcPr>
            <w:tcW w:type="dxa" w:w="3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100 процентов</w:t>
            </w:r>
          </w:p>
        </w:tc>
      </w:tr>
      <w:tr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5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объектов контроля, в отношении которых проведены профилактические мероприятия от общего числа контролируемых лиц </w:t>
            </w:r>
            <w:r>
              <w:rPr>
                <w:rFonts w:ascii="Times New Roman" w:hAnsi="Times New Roman"/>
                <w:sz w:val="28"/>
              </w:rPr>
              <w:t>в течение года, в процентах</w:t>
            </w:r>
          </w:p>
        </w:tc>
        <w:tc>
          <w:tcPr>
            <w:tcW w:type="dxa" w:w="3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100 процентов</w:t>
            </w:r>
          </w:p>
        </w:tc>
      </w:tr>
    </w:tbl>
    <w:p w14:paraId="8C000000">
      <w:pPr>
        <w:spacing w:after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</w:p>
    <w:p w14:paraId="8D000000">
      <w:pPr>
        <w:spacing w:after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Оценка эффективности реализации Программы рассчитывается по итогам календарного года на основании анализа характеристик достижения значений целевых показателей реализации П</w:t>
      </w:r>
      <w:r>
        <w:rPr>
          <w:rFonts w:ascii="Times New Roman" w:hAnsi="Times New Roman"/>
          <w:sz w:val="28"/>
        </w:rPr>
        <w:t>рограммы</w:t>
      </w:r>
      <w:r>
        <w:rPr>
          <w:rFonts w:ascii="Times New Roman" w:hAnsi="Times New Roman"/>
          <w:sz w:val="28"/>
        </w:rPr>
        <w:t xml:space="preserve"> установленных в части 14 Программы и определяется по формуле: </w:t>
      </w:r>
    </w:p>
    <w:p w14:paraId="8E000000">
      <w:pPr>
        <w:spacing w:after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</w:rPr>
        <w:t xml:space="preserve"> = (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>+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>…+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n</w:t>
      </w:r>
      <w:r>
        <w:rPr>
          <w:rFonts w:ascii="Times New Roman" w:hAnsi="Times New Roman"/>
          <w:sz w:val="28"/>
        </w:rPr>
        <w:t xml:space="preserve">)/ </w:t>
      </w:r>
      <w:r>
        <w:rPr>
          <w:rFonts w:ascii="Times New Roman" w:hAnsi="Times New Roman"/>
          <w:sz w:val="28"/>
        </w:rPr>
        <w:t>Q</w:t>
      </w:r>
      <w:r>
        <w:rPr>
          <w:rFonts w:ascii="Times New Roman" w:hAnsi="Times New Roman"/>
          <w:sz w:val="28"/>
          <w:vertAlign w:val="subscript"/>
        </w:rPr>
        <w:t>p</w:t>
      </w:r>
      <w:r>
        <w:rPr>
          <w:rFonts w:ascii="Times New Roman" w:hAnsi="Times New Roman"/>
          <w:sz w:val="28"/>
        </w:rPr>
        <w:t>, где:</w:t>
      </w:r>
    </w:p>
    <w:p w14:paraId="8F000000">
      <w:pPr>
        <w:spacing w:after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показатель</w:t>
      </w:r>
      <w:r>
        <w:rPr>
          <w:rFonts w:ascii="Times New Roman" w:hAnsi="Times New Roman"/>
          <w:sz w:val="28"/>
        </w:rPr>
        <w:t xml:space="preserve"> оценки эффективности реализации Программы;</w:t>
      </w:r>
    </w:p>
    <w:p w14:paraId="90000000">
      <w:pPr>
        <w:spacing w:after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характеристика</w:t>
      </w:r>
      <w:r>
        <w:rPr>
          <w:rFonts w:ascii="Times New Roman" w:hAnsi="Times New Roman"/>
          <w:sz w:val="28"/>
        </w:rPr>
        <w:t xml:space="preserve"> достижения значения целевого показателя реализации Программы;</w:t>
      </w:r>
    </w:p>
    <w:p w14:paraId="91000000">
      <w:pPr>
        <w:spacing w:after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Q</w:t>
      </w:r>
      <w:r>
        <w:rPr>
          <w:rFonts w:ascii="Times New Roman" w:hAnsi="Times New Roman"/>
          <w:sz w:val="28"/>
          <w:vertAlign w:val="subscript"/>
        </w:rPr>
        <w:t>p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количество установленных целевых показателя реализации Программы.</w:t>
      </w:r>
    </w:p>
    <w:p w14:paraId="92000000">
      <w:pPr>
        <w:spacing w:after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расчет характеристики достижения значения целевого показателя реализации Программы осуществляется по следующей формуле:</w:t>
      </w:r>
    </w:p>
    <w:p w14:paraId="93000000">
      <w:pPr>
        <w:spacing w:after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f</w:t>
      </w:r>
      <w:r>
        <w:rPr>
          <w:rFonts w:ascii="Times New Roman" w:hAnsi="Times New Roman"/>
          <w:sz w:val="28"/>
          <w:vertAlign w:val="subscript"/>
        </w:rPr>
        <w:t xml:space="preserve">  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p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×100%, где:</w:t>
      </w:r>
    </w:p>
    <w:p w14:paraId="94000000">
      <w:pPr>
        <w:spacing w:after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f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фактическое значение соответствующего целевого показателя по итогам календарного года;</w:t>
      </w:r>
    </w:p>
    <w:p w14:paraId="95000000">
      <w:pPr>
        <w:spacing w:after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p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утвержденное программой значение соответствующего целевого показателя по итогам календарного года.</w:t>
      </w:r>
    </w:p>
    <w:p w14:paraId="96000000">
      <w:pPr>
        <w:widowControl w:val="0"/>
        <w:spacing w:after="0" w:line="240" w:lineRule="auto"/>
        <w:ind w:firstLine="83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Критерии оценки эффективности реализации Программы установлены в таблице 2.</w:t>
      </w:r>
    </w:p>
    <w:p w14:paraId="97000000">
      <w:pPr>
        <w:widowControl w:val="0"/>
        <w:spacing w:after="0" w:line="240" w:lineRule="auto"/>
        <w:ind w:firstLine="839" w:left="0" w:right="0"/>
        <w:jc w:val="both"/>
        <w:rPr>
          <w:rFonts w:ascii="Times New Roman" w:hAnsi="Times New Roman"/>
          <w:sz w:val="28"/>
        </w:rPr>
      </w:pPr>
      <w:r>
        <w:br w:type="page"/>
      </w:r>
    </w:p>
    <w:p w14:paraId="98000000">
      <w:pPr>
        <w:widowControl w:val="0"/>
        <w:spacing w:after="0" w:line="240" w:lineRule="auto"/>
        <w:ind w:firstLine="839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tbl>
      <w:tblPr>
        <w:tblStyle w:val="Style_2"/>
        <w:tblInd w:type="dxa" w:w="1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2"/>
        <w:gridCol w:w="2974"/>
        <w:gridCol w:w="2422"/>
        <w:gridCol w:w="3258"/>
      </w:tblGrid>
      <w:tr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эффективности</w:t>
            </w:r>
          </w:p>
          <w:p w14:paraId="9B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реализации Программы</w:t>
            </w: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реализации программы</w:t>
            </w:r>
          </w:p>
        </w:tc>
        <w:tc>
          <w:tcPr>
            <w:tcW w:type="dxa" w:w="3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Необходимость корректировки программы</w:t>
            </w:r>
          </w:p>
        </w:tc>
      </w:tr>
      <w:tr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85% и более</w:t>
            </w: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высокий</w:t>
            </w:r>
          </w:p>
        </w:tc>
        <w:tc>
          <w:tcPr>
            <w:tcW w:type="dxa" w:w="3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требуется</w:t>
            </w:r>
          </w:p>
        </w:tc>
      </w:tr>
      <w:tr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60% до 84%</w:t>
            </w: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средний</w:t>
            </w:r>
          </w:p>
        </w:tc>
        <w:tc>
          <w:tcPr>
            <w:tcW w:type="dxa" w:w="32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требуется изменение форм профилактический мероприятий и интенсивности их проведения</w:t>
            </w:r>
          </w:p>
        </w:tc>
      </w:tr>
      <w:tr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менее 60%</w:t>
            </w:r>
          </w:p>
        </w:tc>
        <w:tc>
          <w:tcPr>
            <w:tcW w:type="dxa" w:w="2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низкий</w:t>
            </w:r>
          </w:p>
        </w:tc>
        <w:tc>
          <w:tcPr>
            <w:tcW w:type="dxa" w:w="32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</w:tbl>
    <w:p w14:paraId="AD000000">
      <w:pPr>
        <w:widowControl w:val="0"/>
        <w:spacing w:after="0" w:line="240" w:lineRule="auto"/>
        <w:ind w:firstLine="839" w:left="0" w:right="0"/>
        <w:jc w:val="both"/>
        <w:rPr>
          <w:rFonts w:ascii="Times New Roman" w:hAnsi="Times New Roman"/>
          <w:sz w:val="28"/>
        </w:rPr>
      </w:pPr>
    </w:p>
    <w:p w14:paraId="AE000000">
      <w:pPr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</w:p>
    <w:p w14:paraId="AF000000">
      <w:pPr>
        <w:sectPr>
          <w:headerReference r:id="rId2" w:type="default"/>
          <w:type w:val="nextPage"/>
          <w:pgSz w:h="16838" w:orient="portrait" w:w="11906"/>
          <w:pgMar w:bottom="1134" w:footer="709" w:gutter="0" w:header="709" w:left="1418" w:right="851" w:top="851"/>
        </w:sectPr>
      </w:pPr>
    </w:p>
    <w:p w14:paraId="B0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B1000000">
      <w:pPr>
        <w:spacing w:after="0" w:line="240" w:lineRule="auto"/>
        <w:ind w:firstLine="0" w:left="935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B2000000">
      <w:pPr>
        <w:spacing w:after="0" w:line="240" w:lineRule="auto"/>
        <w:ind w:firstLine="0" w:left="9354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Программе профилактики рисков причинения вреда охраняемым законом ценностям</w:t>
      </w:r>
    </w:p>
    <w:p w14:paraId="B3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B4000000">
      <w:pPr>
        <w:spacing w:after="0" w:line="240" w:lineRule="auto"/>
        <w:ind w:firstLine="709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Перечень профилактических мероприятий, сроки (периодичность) их проведения</w:t>
      </w:r>
    </w:p>
    <w:p w14:paraId="B5000000">
      <w:pPr>
        <w:spacing w:after="0" w:line="240" w:lineRule="auto"/>
        <w:ind w:firstLine="709" w:left="0" w:right="0"/>
        <w:jc w:val="center"/>
        <w:rPr>
          <w:rFonts w:ascii="Times New Roman" w:hAnsi="Times New Roman"/>
          <w:b w:val="0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2"/>
        <w:gridCol w:w="2935"/>
        <w:gridCol w:w="4874"/>
        <w:gridCol w:w="2730"/>
        <w:gridCol w:w="3480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widowControl w:val="0"/>
              <w:spacing w:after="0" w:line="240" w:lineRule="auto"/>
              <w:ind w:hanging="44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профилактических мероприятий</w:t>
            </w:r>
          </w:p>
        </w:tc>
        <w:tc>
          <w:tcPr>
            <w:tcW w:type="dxa" w:w="4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Форма профилактического мероприятия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Периодичность проведения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Ожидаемый результат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tabs>
                <w:tab w:leader="none" w:pos="322" w:val="left"/>
                <w:tab w:leader="none" w:pos="1415" w:val="clear"/>
              </w:tabs>
              <w:spacing w:after="0" w:line="240" w:lineRule="auto"/>
              <w:ind w:firstLine="0" w:left="39"/>
              <w:contextualSpacing w:val="1"/>
              <w:jc w:val="center"/>
              <w:rPr>
                <w:rFonts w:ascii="Times New Roman" w:hAnsi="Times New Roman"/>
                <w:b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u w:val="none"/>
              </w:rPr>
              <w:t>3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по вопросам соблюдения обязательных требований</w:t>
            </w:r>
          </w:p>
        </w:tc>
        <w:tc>
          <w:tcPr>
            <w:tcW w:type="dxa" w:w="4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tabs>
                <w:tab w:leader="none" w:pos="322" w:val="left"/>
                <w:tab w:leader="none" w:pos="1415" w:val="clear"/>
              </w:tabs>
              <w:spacing w:after="0" w:line="240" w:lineRule="auto"/>
              <w:ind w:firstLine="0" w:left="39"/>
              <w:contextualSpacing w:val="1"/>
              <w:jc w:val="both"/>
              <w:rPr>
                <w:rFonts w:ascii="Times New Roman" w:hAnsi="Times New Roman"/>
                <w:b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ктуализация и размещение на официальном сайте Агентства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года, по мере внесения изменений в нормативные правовые акты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Предупреждение нарушений обязательных требований контролируемыми лицами</w:t>
            </w:r>
          </w:p>
        </w:tc>
      </w:tr>
      <w:tr>
        <w:trPr>
          <w:trHeight w:hRule="atLeast" w:val="2809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0"/>
              <w:spacing w:after="0" w:line="240" w:lineRule="auto"/>
              <w:ind w:hanging="186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правоприменительной практики</w:t>
            </w:r>
          </w:p>
        </w:tc>
        <w:tc>
          <w:tcPr>
            <w:tcW w:type="dxa" w:w="4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доклада, содержащего результаты обобщения правоприменительной практики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е позднее 15 марта года, следующего за отчетным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единообразных подходов к применению обязательных требований, открытость и доступность информации, стимулирование добросовестности контролируемых лиц, профилактика рисков причинения вреда охраняемым законом ценностям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Объявление предостережения</w:t>
            </w:r>
          </w:p>
        </w:tc>
        <w:tc>
          <w:tcPr>
            <w:tcW w:type="dxa" w:w="4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юридическим лицам, индивидуальным предпринимателям предостережений о недопустимости нарушений обязательных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ребований в подконтрольной сфере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года, по мере получения сведений о признаках нарушений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Минимизация возможных рисков нарушений обязательных требований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вопросам соблюдения обязательных требований</w:t>
            </w:r>
          </w:p>
          <w:p w14:paraId="D6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spacing w:after="0" w:line="240" w:lineRule="auto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Осуществляется в письменной форме при письменном обращении контролируемых лиц, в устной форме – по телефону, по средствам видео-конференц-связи либо на личном приеме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года, по мере поступления обращений контролируемых лиц и их </w:t>
            </w:r>
            <w:r>
              <w:rPr>
                <w:rFonts w:ascii="Times New Roman" w:hAnsi="Times New Roman"/>
                <w:sz w:val="24"/>
              </w:rPr>
              <w:t>представителей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Предупреждение, выявление и пресечение нарушений обязательных требований контролируемыми </w:t>
            </w:r>
            <w:r>
              <w:rPr>
                <w:rFonts w:ascii="Times New Roman" w:hAnsi="Times New Roman"/>
                <w:sz w:val="24"/>
              </w:rPr>
              <w:t>лицами, адресное предоставление контролируемым лицам рекомендаций по поставленным ими вопросам соблюдения обязательных требований, по разрешению сложных правовых ситуаций, распространение образцов эффективного, законопослушного поведения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Профилактический визит</w:t>
            </w:r>
          </w:p>
        </w:tc>
        <w:tc>
          <w:tcPr>
            <w:tcW w:type="dxa" w:w="4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spacing w:after="0" w:line="240" w:lineRule="auto"/>
              <w:ind w:hanging="108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чем в течение 1 года с момента начала осуществления деятельности в области розничной продажи алкогольной продукции</w:t>
            </w:r>
          </w:p>
          <w:p w14:paraId="DE000000">
            <w:pPr>
              <w:widowControl w:val="0"/>
              <w:spacing w:after="0" w:line="240" w:lineRule="auto"/>
              <w:ind w:hanging="108" w:left="0" w:right="0"/>
              <w:jc w:val="center"/>
              <w:rPr>
                <w:rFonts w:ascii="Times New Roman" w:hAnsi="Times New Roman"/>
                <w:sz w:val="24"/>
              </w:rPr>
            </w:pPr>
          </w:p>
          <w:p w14:paraId="DF000000">
            <w:pPr>
              <w:widowControl w:val="0"/>
              <w:spacing w:after="0" w:line="240" w:lineRule="auto"/>
              <w:ind w:hanging="108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с отдельным приказом Агентства об утверждении перечня контролируемых лиц, в отношении которых проводятся профилактические визиты </w:t>
            </w:r>
          </w:p>
        </w:tc>
        <w:tc>
          <w:tcPr>
            <w:tcW w:type="dxa" w:w="3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0"/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Предупреждение, выявление и пресечение нарушений обязательных требований контролируемыми лицами, адресное предоставление контролируемым лицам рекомендаций вопросам соблюдения обязател</w:t>
            </w:r>
            <w:r>
              <w:rPr>
                <w:rFonts w:ascii="Times New Roman" w:hAnsi="Times New Roman"/>
                <w:sz w:val="24"/>
              </w:rPr>
              <w:t>ьных требований, распространение образцов эффективного, законопослушного поведения</w:t>
            </w:r>
          </w:p>
        </w:tc>
      </w:tr>
    </w:tbl>
    <w:p w14:paraId="E1000000">
      <w:pPr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sectPr>
      <w:headerReference r:id="rId3" w:type="default"/>
      <w:type w:val="nextPage"/>
      <w:pgSz w:h="11908" w:orient="landscape" w:w="16848"/>
      <w:pgMar w:bottom="1134" w:footer="709" w:gutter="0" w:header="709" w:left="1417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Plain Text"/>
    <w:basedOn w:val="Style_4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Plain Text"/>
    <w:basedOn w:val="Style_4_ch"/>
    <w:link w:val="Style_10"/>
    <w:rPr>
      <w:rFonts w:ascii="Calibri" w:hAnsi="Calibri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yperlink"/>
    <w:basedOn w:val="Style_12"/>
    <w:link w:val="Style_16_ch"/>
    <w:rPr>
      <w:color w:themeColor="hyperlink" w:val="0563C1"/>
      <w:u w:val="single"/>
    </w:rPr>
  </w:style>
  <w:style w:styleId="Style_16_ch" w:type="character">
    <w:name w:val="Hyperlink"/>
    <w:basedOn w:val="Style_12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Balloon Text"/>
    <w:basedOn w:val="Style_4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4_ch"/>
    <w:link w:val="Style_18"/>
    <w:rPr>
      <w:rFonts w:ascii="Segoe UI" w:hAnsi="Segoe UI"/>
      <w:sz w:val="18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footer"/>
    <w:basedOn w:val="Style_4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footer"/>
    <w:basedOn w:val="Style_4_ch"/>
    <w:link w:val="Style_23"/>
    <w:rPr>
      <w:rFonts w:ascii="Times New Roman" w:hAnsi="Times New Roman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2024-10-11T06:38:39Z</dcterms:modified>
</cp:coreProperties>
</file>